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A21" w:rsidRDefault="002C0A21">
      <w:r>
        <w:rPr>
          <w:noProof/>
        </w:rPr>
        <w:drawing>
          <wp:inline distT="0" distB="0" distL="0" distR="0" wp14:anchorId="5EA4EB36" wp14:editId="77E05746">
            <wp:extent cx="2076449" cy="1201125"/>
            <wp:effectExtent l="0" t="0" r="635" b="0"/>
            <wp:docPr id="3"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6449" cy="1201125"/>
                    </a:xfrm>
                    <a:prstGeom prst="rect">
                      <a:avLst/>
                    </a:prstGeom>
                  </pic:spPr>
                </pic:pic>
              </a:graphicData>
            </a:graphic>
          </wp:inline>
        </w:drawing>
      </w:r>
    </w:p>
    <w:p w:rsidR="002C0A21" w:rsidRPr="00BB5BF2" w:rsidRDefault="002C0A21" w:rsidP="002C0A21">
      <w:pPr>
        <w:spacing w:after="0"/>
        <w:rPr>
          <w:b/>
        </w:rPr>
      </w:pPr>
      <w:r w:rsidRPr="00BB5BF2">
        <w:rPr>
          <w:b/>
        </w:rPr>
        <w:t>Initiative:  1.</w:t>
      </w:r>
      <w:r>
        <w:rPr>
          <w:b/>
        </w:rPr>
        <w:t>5</w:t>
      </w:r>
      <w:r w:rsidRPr="00BB5BF2">
        <w:rPr>
          <w:b/>
        </w:rPr>
        <w:t xml:space="preserve"> </w:t>
      </w:r>
      <w:r>
        <w:rPr>
          <w:b/>
        </w:rPr>
        <w:t>Regional Clusters</w:t>
      </w:r>
    </w:p>
    <w:p w:rsidR="002C0A21" w:rsidRDefault="002C0A21" w:rsidP="002C0A21">
      <w:pPr>
        <w:spacing w:after="0"/>
      </w:pPr>
    </w:p>
    <w:p w:rsidR="002C0A21" w:rsidRDefault="002C0A21" w:rsidP="002C0A21">
      <w:pPr>
        <w:spacing w:after="0"/>
      </w:pPr>
      <w:r>
        <w:t>Objective: Work with neighboring communities in Central Nebraska to evaluate the potential benefits of developing regional cluster councils to address sector-specific issues and challenges that are common.</w:t>
      </w:r>
    </w:p>
    <w:p w:rsidR="002C0A21" w:rsidRDefault="002C0A21" w:rsidP="002C0A21">
      <w:pPr>
        <w:spacing w:after="0"/>
      </w:pPr>
    </w:p>
    <w:p w:rsidR="002C0A21" w:rsidRDefault="002C0A21" w:rsidP="002C0A21">
      <w:pPr>
        <w:spacing w:after="0"/>
      </w:pPr>
      <w:r>
        <w:t>Chair:  Tonja Brown</w:t>
      </w:r>
    </w:p>
    <w:p w:rsidR="002C0A21" w:rsidRDefault="002C0A21" w:rsidP="002C0A21">
      <w:pPr>
        <w:spacing w:after="0"/>
      </w:pPr>
      <w:r>
        <w:t xml:space="preserve">Committee:  Mary Berlie, Harold Rosenkotter, Brad Bell, Karen Rathke, Bill Hunter, Sharon Hueftle, Tanya </w:t>
      </w:r>
      <w:proofErr w:type="spellStart"/>
      <w:r>
        <w:t>Potthoff</w:t>
      </w:r>
      <w:proofErr w:type="spellEnd"/>
      <w:r>
        <w:t>, Cindy Johnson.</w:t>
      </w:r>
    </w:p>
    <w:p w:rsidR="002C0A21" w:rsidRDefault="002C0A21" w:rsidP="002C0A21">
      <w:pPr>
        <w:spacing w:after="0"/>
      </w:pPr>
    </w:p>
    <w:p w:rsidR="002C0A21" w:rsidRPr="002C0A21" w:rsidRDefault="002C0A21" w:rsidP="002C0A21">
      <w:pPr>
        <w:rPr>
          <w:b/>
        </w:rPr>
      </w:pPr>
      <w:r w:rsidRPr="002C0A21">
        <w:rPr>
          <w:b/>
        </w:rPr>
        <w:t xml:space="preserve">Next meeting: </w:t>
      </w:r>
      <w:r w:rsidR="003137F8">
        <w:rPr>
          <w:b/>
        </w:rPr>
        <w:t>4/20</w:t>
      </w:r>
      <w:bookmarkStart w:id="0" w:name="_GoBack"/>
      <w:bookmarkEnd w:id="0"/>
      <w:r w:rsidRPr="002C0A21">
        <w:rPr>
          <w:b/>
        </w:rPr>
        <w:t>/16, 8am at the Chamber</w:t>
      </w:r>
    </w:p>
    <w:tbl>
      <w:tblPr>
        <w:tblStyle w:val="GridTable4-Accent3"/>
        <w:tblW w:w="14535" w:type="dxa"/>
        <w:tblLook w:val="04A0" w:firstRow="1" w:lastRow="0" w:firstColumn="1" w:lastColumn="0" w:noHBand="0" w:noVBand="1"/>
      </w:tblPr>
      <w:tblGrid>
        <w:gridCol w:w="4764"/>
        <w:gridCol w:w="1824"/>
        <w:gridCol w:w="1800"/>
        <w:gridCol w:w="6147"/>
      </w:tblGrid>
      <w:tr w:rsidR="005F6A44" w:rsidTr="00656820">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764" w:type="dxa"/>
          </w:tcPr>
          <w:p w:rsidR="005F6A44" w:rsidRDefault="005F6A44" w:rsidP="00656820">
            <w:r>
              <w:t>Goal:</w:t>
            </w:r>
          </w:p>
        </w:tc>
        <w:tc>
          <w:tcPr>
            <w:tcW w:w="1824" w:type="dxa"/>
          </w:tcPr>
          <w:p w:rsidR="005F6A44" w:rsidRDefault="005F6A44" w:rsidP="00656820">
            <w:pPr>
              <w:cnfStyle w:val="100000000000" w:firstRow="1" w:lastRow="0" w:firstColumn="0" w:lastColumn="0" w:oddVBand="0" w:evenVBand="0" w:oddHBand="0" w:evenHBand="0" w:firstRowFirstColumn="0" w:firstRowLastColumn="0" w:lastRowFirstColumn="0" w:lastRowLastColumn="0"/>
            </w:pPr>
            <w:r>
              <w:t>Timeframe:</w:t>
            </w:r>
          </w:p>
        </w:tc>
        <w:tc>
          <w:tcPr>
            <w:tcW w:w="1800" w:type="dxa"/>
          </w:tcPr>
          <w:p w:rsidR="005F6A44" w:rsidRDefault="005F6A44" w:rsidP="00656820">
            <w:pPr>
              <w:cnfStyle w:val="100000000000" w:firstRow="1" w:lastRow="0" w:firstColumn="0" w:lastColumn="0" w:oddVBand="0" w:evenVBand="0" w:oddHBand="0" w:evenHBand="0" w:firstRowFirstColumn="0" w:firstRowLastColumn="0" w:lastRowFirstColumn="0" w:lastRowLastColumn="0"/>
            </w:pPr>
            <w:r>
              <w:t>Assignment:</w:t>
            </w:r>
          </w:p>
        </w:tc>
        <w:tc>
          <w:tcPr>
            <w:tcW w:w="6147" w:type="dxa"/>
          </w:tcPr>
          <w:p w:rsidR="005F6A44" w:rsidRDefault="005F6A44" w:rsidP="00656820">
            <w:pPr>
              <w:cnfStyle w:val="100000000000" w:firstRow="1" w:lastRow="0" w:firstColumn="0" w:lastColumn="0" w:oddVBand="0" w:evenVBand="0" w:oddHBand="0" w:evenHBand="0" w:firstRowFirstColumn="0" w:firstRowLastColumn="0" w:lastRowFirstColumn="0" w:lastRowLastColumn="0"/>
            </w:pPr>
            <w:r>
              <w:t>Progress:</w:t>
            </w:r>
          </w:p>
        </w:tc>
      </w:tr>
      <w:tr w:rsidR="005F6A44" w:rsidTr="0065682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764" w:type="dxa"/>
          </w:tcPr>
          <w:p w:rsidR="005F6A44" w:rsidRPr="00421AD9" w:rsidRDefault="005F6A44" w:rsidP="00656820">
            <w:pPr>
              <w:rPr>
                <w:b w:val="0"/>
              </w:rPr>
            </w:pPr>
            <w:r>
              <w:rPr>
                <w:b w:val="0"/>
              </w:rPr>
              <w:t>Identify potential clusters &amp; explore.</w:t>
            </w:r>
          </w:p>
        </w:tc>
        <w:tc>
          <w:tcPr>
            <w:tcW w:w="1824" w:type="dxa"/>
          </w:tcPr>
          <w:p w:rsidR="005F6A44" w:rsidRDefault="005F6A44" w:rsidP="00656820">
            <w:pPr>
              <w:cnfStyle w:val="000000100000" w:firstRow="0" w:lastRow="0" w:firstColumn="0" w:lastColumn="0" w:oddVBand="0" w:evenVBand="0" w:oddHBand="1" w:evenHBand="0" w:firstRowFirstColumn="0" w:firstRowLastColumn="0" w:lastRowFirstColumn="0" w:lastRowLastColumn="0"/>
            </w:pPr>
            <w:r>
              <w:t>Continually</w:t>
            </w:r>
          </w:p>
        </w:tc>
        <w:tc>
          <w:tcPr>
            <w:tcW w:w="1800" w:type="dxa"/>
          </w:tcPr>
          <w:p w:rsidR="005F6A44" w:rsidRDefault="005F6A44" w:rsidP="00656820">
            <w:pPr>
              <w:cnfStyle w:val="000000100000" w:firstRow="0" w:lastRow="0" w:firstColumn="0" w:lastColumn="0" w:oddVBand="0" w:evenVBand="0" w:oddHBand="1" w:evenHBand="0" w:firstRowFirstColumn="0" w:firstRowLastColumn="0" w:lastRowFirstColumn="0" w:lastRowLastColumn="0"/>
            </w:pPr>
          </w:p>
        </w:tc>
        <w:tc>
          <w:tcPr>
            <w:tcW w:w="6147" w:type="dxa"/>
          </w:tcPr>
          <w:p w:rsidR="005F6A44" w:rsidRDefault="005F6A44" w:rsidP="00656820">
            <w:pPr>
              <w:cnfStyle w:val="000000100000" w:firstRow="0" w:lastRow="0" w:firstColumn="0" w:lastColumn="0" w:oddVBand="0" w:evenVBand="0" w:oddHBand="1" w:evenHBand="0" w:firstRowFirstColumn="0" w:firstRowLastColumn="0" w:lastRowFirstColumn="0" w:lastRowLastColumn="0"/>
            </w:pPr>
            <w:r>
              <w:t xml:space="preserve">Discussed were: manufacturing, medical/nursing, agronomy, banking, appraisers, skilled trades, 4-yr campus, </w:t>
            </w:r>
            <w:proofErr w:type="gramStart"/>
            <w:r>
              <w:t>night</w:t>
            </w:r>
            <w:proofErr w:type="gramEnd"/>
            <w:r>
              <w:t xml:space="preserve"> life culture.</w:t>
            </w:r>
          </w:p>
        </w:tc>
      </w:tr>
      <w:tr w:rsidR="005F6A44" w:rsidTr="00656820">
        <w:trPr>
          <w:trHeight w:val="521"/>
        </w:trPr>
        <w:tc>
          <w:tcPr>
            <w:cnfStyle w:val="001000000000" w:firstRow="0" w:lastRow="0" w:firstColumn="1" w:lastColumn="0" w:oddVBand="0" w:evenVBand="0" w:oddHBand="0" w:evenHBand="0" w:firstRowFirstColumn="0" w:firstRowLastColumn="0" w:lastRowFirstColumn="0" w:lastRowLastColumn="0"/>
            <w:tcW w:w="4764" w:type="dxa"/>
          </w:tcPr>
          <w:p w:rsidR="005F6A44" w:rsidRPr="001D528C" w:rsidRDefault="005F6A44" w:rsidP="00656820">
            <w:pPr>
              <w:rPr>
                <w:b w:val="0"/>
              </w:rPr>
            </w:pPr>
            <w:r>
              <w:rPr>
                <w:b w:val="0"/>
              </w:rPr>
              <w:t>Explore “manufacturing.”</w:t>
            </w:r>
          </w:p>
        </w:tc>
        <w:tc>
          <w:tcPr>
            <w:tcW w:w="1824" w:type="dxa"/>
          </w:tcPr>
          <w:p w:rsidR="005F6A44" w:rsidRPr="00A2554F" w:rsidRDefault="005F6A44" w:rsidP="00656820">
            <w:pPr>
              <w:cnfStyle w:val="000000000000" w:firstRow="0" w:lastRow="0" w:firstColumn="0" w:lastColumn="0" w:oddVBand="0" w:evenVBand="0" w:oddHBand="0" w:evenHBand="0" w:firstRowFirstColumn="0" w:firstRowLastColumn="0" w:lastRowFirstColumn="0" w:lastRowLastColumn="0"/>
            </w:pPr>
            <w:r>
              <w:t>2015</w:t>
            </w:r>
          </w:p>
        </w:tc>
        <w:tc>
          <w:tcPr>
            <w:tcW w:w="1800" w:type="dxa"/>
          </w:tcPr>
          <w:p w:rsidR="005F6A44" w:rsidRPr="00A2554F" w:rsidRDefault="006D4E9B" w:rsidP="00656820">
            <w:pPr>
              <w:cnfStyle w:val="000000000000" w:firstRow="0" w:lastRow="0" w:firstColumn="0" w:lastColumn="0" w:oddVBand="0" w:evenVBand="0" w:oddHBand="0" w:evenHBand="0" w:firstRowFirstColumn="0" w:firstRowLastColumn="0" w:lastRowFirstColumn="0" w:lastRowLastColumn="0"/>
            </w:pPr>
            <w:r>
              <w:t>Complete</w:t>
            </w:r>
          </w:p>
        </w:tc>
        <w:tc>
          <w:tcPr>
            <w:tcW w:w="6147" w:type="dxa"/>
          </w:tcPr>
          <w:p w:rsidR="005F6A44" w:rsidRDefault="005F6A44" w:rsidP="005F6A44">
            <w:pPr>
              <w:cnfStyle w:val="000000000000" w:firstRow="0" w:lastRow="0" w:firstColumn="0" w:lastColumn="0" w:oddVBand="0" w:evenVBand="0" w:oddHBand="0" w:evenHBand="0" w:firstRowFirstColumn="0" w:firstRowLastColumn="0" w:lastRowFirstColumn="0" w:lastRowLastColumn="0"/>
            </w:pPr>
            <w:r>
              <w:t>Determined HAMA &amp; CPI had it covered.</w:t>
            </w:r>
          </w:p>
          <w:p w:rsidR="005F6A44" w:rsidRPr="00CB4396" w:rsidRDefault="005F6A44" w:rsidP="00656820">
            <w:pPr>
              <w:cnfStyle w:val="000000000000" w:firstRow="0" w:lastRow="0" w:firstColumn="0" w:lastColumn="0" w:oddVBand="0" w:evenVBand="0" w:oddHBand="0" w:evenHBand="0" w:firstRowFirstColumn="0" w:firstRowLastColumn="0" w:lastRowFirstColumn="0" w:lastRowLastColumn="0"/>
            </w:pPr>
          </w:p>
        </w:tc>
      </w:tr>
      <w:tr w:rsidR="005F6A44" w:rsidTr="0065682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4764" w:type="dxa"/>
          </w:tcPr>
          <w:p w:rsidR="005F6A44" w:rsidRPr="001D528C" w:rsidRDefault="005F6A44" w:rsidP="00656820">
            <w:pPr>
              <w:rPr>
                <w:b w:val="0"/>
              </w:rPr>
            </w:pPr>
            <w:r>
              <w:rPr>
                <w:b w:val="0"/>
              </w:rPr>
              <w:t>Explore “stay home/come home.”</w:t>
            </w:r>
          </w:p>
        </w:tc>
        <w:tc>
          <w:tcPr>
            <w:tcW w:w="1824" w:type="dxa"/>
          </w:tcPr>
          <w:p w:rsidR="005F6A44" w:rsidRDefault="005F6A44" w:rsidP="00656820">
            <w:pPr>
              <w:cnfStyle w:val="000000100000" w:firstRow="0" w:lastRow="0" w:firstColumn="0" w:lastColumn="0" w:oddVBand="0" w:evenVBand="0" w:oddHBand="1" w:evenHBand="0" w:firstRowFirstColumn="0" w:firstRowLastColumn="0" w:lastRowFirstColumn="0" w:lastRowLastColumn="0"/>
            </w:pPr>
            <w:r>
              <w:t>Q1</w:t>
            </w:r>
          </w:p>
        </w:tc>
        <w:tc>
          <w:tcPr>
            <w:tcW w:w="1800" w:type="dxa"/>
          </w:tcPr>
          <w:p w:rsidR="005F6A44" w:rsidRDefault="005F6A44" w:rsidP="00656820">
            <w:pPr>
              <w:cnfStyle w:val="000000100000" w:firstRow="0" w:lastRow="0" w:firstColumn="0" w:lastColumn="0" w:oddVBand="0" w:evenVBand="0" w:oddHBand="1" w:evenHBand="0" w:firstRowFirstColumn="0" w:firstRowLastColumn="0" w:lastRowFirstColumn="0" w:lastRowLastColumn="0"/>
            </w:pPr>
            <w:r w:rsidRPr="00870062">
              <w:rPr>
                <w:color w:val="808080" w:themeColor="background1" w:themeShade="80"/>
              </w:rPr>
              <w:t>Mary: present to YP &amp; ask for their participation in a survey to identify issues/obstacles.</w:t>
            </w:r>
          </w:p>
          <w:p w:rsidR="00870062" w:rsidRPr="003137F8" w:rsidRDefault="00870062" w:rsidP="00656820">
            <w:pPr>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sidRPr="003137F8">
              <w:rPr>
                <w:color w:val="808080" w:themeColor="background1" w:themeShade="80"/>
              </w:rPr>
              <w:t xml:space="preserve">Tonja: share </w:t>
            </w:r>
            <w:proofErr w:type="spellStart"/>
            <w:r w:rsidRPr="003137F8">
              <w:rPr>
                <w:color w:val="808080" w:themeColor="background1" w:themeShade="80"/>
              </w:rPr>
              <w:t>Nebr</w:t>
            </w:r>
            <w:proofErr w:type="spellEnd"/>
            <w:r w:rsidRPr="003137F8">
              <w:rPr>
                <w:color w:val="808080" w:themeColor="background1" w:themeShade="80"/>
              </w:rPr>
              <w:t xml:space="preserve"> Rural Sourcing link;</w:t>
            </w:r>
            <w:r w:rsidR="00B6044E" w:rsidRPr="003137F8">
              <w:rPr>
                <w:color w:val="808080" w:themeColor="background1" w:themeShade="80"/>
              </w:rPr>
              <w:t xml:space="preserve"> draft a survey.</w:t>
            </w:r>
          </w:p>
          <w:p w:rsidR="00870062" w:rsidRPr="00870062" w:rsidRDefault="00870062" w:rsidP="00656820">
            <w:pPr>
              <w:cnfStyle w:val="000000100000" w:firstRow="0" w:lastRow="0" w:firstColumn="0" w:lastColumn="0" w:oddVBand="0" w:evenVBand="0" w:oddHBand="1" w:evenHBand="0" w:firstRowFirstColumn="0" w:firstRowLastColumn="0" w:lastRowFirstColumn="0" w:lastRowLastColumn="0"/>
            </w:pPr>
            <w:r w:rsidRPr="00B6044E">
              <w:rPr>
                <w:color w:val="FF0000"/>
              </w:rPr>
              <w:t>Mary</w:t>
            </w:r>
            <w:r>
              <w:t>: look for other initiatives &amp; research.</w:t>
            </w:r>
          </w:p>
        </w:tc>
        <w:tc>
          <w:tcPr>
            <w:tcW w:w="6147" w:type="dxa"/>
          </w:tcPr>
          <w:p w:rsidR="006D4E9B" w:rsidRDefault="006D4E9B" w:rsidP="00656820">
            <w:pPr>
              <w:cnfStyle w:val="000000100000" w:firstRow="0" w:lastRow="0" w:firstColumn="0" w:lastColumn="0" w:oddVBand="0" w:evenVBand="0" w:oddHBand="1" w:evenHBand="0" w:firstRowFirstColumn="0" w:firstRowLastColumn="0" w:lastRowFirstColumn="0" w:lastRowLastColumn="0"/>
            </w:pPr>
            <w:r>
              <w:t xml:space="preserve">(1/12) Potential cluster members &amp; issues were discussed.  “Area” could include Doniphan, Aurora, </w:t>
            </w:r>
            <w:proofErr w:type="spellStart"/>
            <w:proofErr w:type="gramStart"/>
            <w:r>
              <w:t>CCity</w:t>
            </w:r>
            <w:proofErr w:type="spellEnd"/>
            <w:proofErr w:type="gramEnd"/>
            <w:r>
              <w:t xml:space="preserve"> &amp; </w:t>
            </w:r>
            <w:proofErr w:type="spellStart"/>
            <w:r>
              <w:t>SPaul</w:t>
            </w:r>
            <w:proofErr w:type="spellEnd"/>
            <w:r>
              <w:t>.</w:t>
            </w:r>
          </w:p>
          <w:p w:rsidR="005F6A44" w:rsidRDefault="006D4E9B" w:rsidP="00656820">
            <w:pPr>
              <w:cnfStyle w:val="000000100000" w:firstRow="0" w:lastRow="0" w:firstColumn="0" w:lastColumn="0" w:oddVBand="0" w:evenVBand="0" w:oddHBand="1" w:evenHBand="0" w:firstRowFirstColumn="0" w:firstRowLastColumn="0" w:lastRowFirstColumn="0" w:lastRowLastColumn="0"/>
            </w:pPr>
            <w:r>
              <w:t>(2/11) On the YP agenda.</w:t>
            </w:r>
          </w:p>
          <w:p w:rsidR="00870062" w:rsidRDefault="006C5536" w:rsidP="006C5536">
            <w:pPr>
              <w:cnfStyle w:val="000000100000" w:firstRow="0" w:lastRow="0" w:firstColumn="0" w:lastColumn="0" w:oddVBand="0" w:evenVBand="0" w:oddHBand="1" w:evenHBand="0" w:firstRowFirstColumn="0" w:firstRowLastColumn="0" w:lastRowFirstColumn="0" w:lastRowLastColumn="0"/>
            </w:pPr>
            <w:r>
              <w:t>(2/23) Mary reported YP has</w:t>
            </w:r>
            <w:r w:rsidR="00870062">
              <w:t xml:space="preserve"> interest—we are to come back when the draft survey is ready.  As a group, we discussed questions to include.  We also discussed the Nebraska Rural Sourcing initiative (via UNK).  Although the outcome was less than hoped for, there is some continuation of effort we may want to look </w:t>
            </w:r>
            <w:r>
              <w:t xml:space="preserve">closer </w:t>
            </w:r>
            <w:r w:rsidR="00870062">
              <w:t>at by inviting Shawn Kaskie to a future meeting.</w:t>
            </w:r>
          </w:p>
          <w:p w:rsidR="003137F8" w:rsidRPr="00A2554F" w:rsidRDefault="003137F8" w:rsidP="003137F8">
            <w:pPr>
              <w:cnfStyle w:val="000000100000" w:firstRow="0" w:lastRow="0" w:firstColumn="0" w:lastColumn="0" w:oddVBand="0" w:evenVBand="0" w:oddHBand="1" w:evenHBand="0" w:firstRowFirstColumn="0" w:firstRowLastColumn="0" w:lastRowFirstColumn="0" w:lastRowLastColumn="0"/>
            </w:pPr>
            <w:r>
              <w:t xml:space="preserve">(3/15) Tonja shared the survey draft and changes were discussed.  An updated draft (link) will be emailed for further feedback.  The final draft will go to YP on 4/14 for their distribution approval.  </w:t>
            </w:r>
          </w:p>
        </w:tc>
      </w:tr>
      <w:tr w:rsidR="005F6A44" w:rsidTr="00656820">
        <w:trPr>
          <w:trHeight w:val="521"/>
        </w:trPr>
        <w:tc>
          <w:tcPr>
            <w:cnfStyle w:val="001000000000" w:firstRow="0" w:lastRow="0" w:firstColumn="1" w:lastColumn="0" w:oddVBand="0" w:evenVBand="0" w:oddHBand="0" w:evenHBand="0" w:firstRowFirstColumn="0" w:firstRowLastColumn="0" w:lastRowFirstColumn="0" w:lastRowLastColumn="0"/>
            <w:tcW w:w="4764" w:type="dxa"/>
          </w:tcPr>
          <w:p w:rsidR="005F6A44" w:rsidRPr="001D528C" w:rsidRDefault="005F6A44" w:rsidP="00656820">
            <w:pPr>
              <w:rPr>
                <w:b w:val="0"/>
              </w:rPr>
            </w:pPr>
          </w:p>
        </w:tc>
        <w:tc>
          <w:tcPr>
            <w:tcW w:w="1824" w:type="dxa"/>
          </w:tcPr>
          <w:p w:rsidR="005F6A44" w:rsidRDefault="005F6A44" w:rsidP="00656820">
            <w:pPr>
              <w:cnfStyle w:val="000000000000" w:firstRow="0" w:lastRow="0" w:firstColumn="0" w:lastColumn="0" w:oddVBand="0" w:evenVBand="0" w:oddHBand="0" w:evenHBand="0" w:firstRowFirstColumn="0" w:firstRowLastColumn="0" w:lastRowFirstColumn="0" w:lastRowLastColumn="0"/>
            </w:pPr>
          </w:p>
        </w:tc>
        <w:tc>
          <w:tcPr>
            <w:tcW w:w="1800" w:type="dxa"/>
          </w:tcPr>
          <w:p w:rsidR="005F6A44" w:rsidRDefault="005F6A44" w:rsidP="00656820">
            <w:pPr>
              <w:cnfStyle w:val="000000000000" w:firstRow="0" w:lastRow="0" w:firstColumn="0" w:lastColumn="0" w:oddVBand="0" w:evenVBand="0" w:oddHBand="0" w:evenHBand="0" w:firstRowFirstColumn="0" w:firstRowLastColumn="0" w:lastRowFirstColumn="0" w:lastRowLastColumn="0"/>
            </w:pPr>
          </w:p>
        </w:tc>
        <w:tc>
          <w:tcPr>
            <w:tcW w:w="6147" w:type="dxa"/>
          </w:tcPr>
          <w:p w:rsidR="005F6A44" w:rsidRPr="00A2554F" w:rsidRDefault="005F6A44" w:rsidP="00656820">
            <w:pPr>
              <w:cnfStyle w:val="000000000000" w:firstRow="0" w:lastRow="0" w:firstColumn="0" w:lastColumn="0" w:oddVBand="0" w:evenVBand="0" w:oddHBand="0" w:evenHBand="0" w:firstRowFirstColumn="0" w:firstRowLastColumn="0" w:lastRowFirstColumn="0" w:lastRowLastColumn="0"/>
            </w:pPr>
          </w:p>
        </w:tc>
      </w:tr>
      <w:tr w:rsidR="005F6A44" w:rsidTr="00656820">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764" w:type="dxa"/>
          </w:tcPr>
          <w:p w:rsidR="005F6A44" w:rsidRPr="001D528C" w:rsidRDefault="005F6A44" w:rsidP="00656820">
            <w:pPr>
              <w:rPr>
                <w:b w:val="0"/>
              </w:rPr>
            </w:pPr>
          </w:p>
        </w:tc>
        <w:tc>
          <w:tcPr>
            <w:tcW w:w="1824" w:type="dxa"/>
          </w:tcPr>
          <w:p w:rsidR="005F6A44" w:rsidRDefault="005F6A44" w:rsidP="00656820">
            <w:pPr>
              <w:cnfStyle w:val="000000100000" w:firstRow="0" w:lastRow="0" w:firstColumn="0" w:lastColumn="0" w:oddVBand="0" w:evenVBand="0" w:oddHBand="1" w:evenHBand="0" w:firstRowFirstColumn="0" w:firstRowLastColumn="0" w:lastRowFirstColumn="0" w:lastRowLastColumn="0"/>
            </w:pPr>
          </w:p>
        </w:tc>
        <w:tc>
          <w:tcPr>
            <w:tcW w:w="1800" w:type="dxa"/>
          </w:tcPr>
          <w:p w:rsidR="005F6A44" w:rsidRDefault="005F6A44" w:rsidP="00656820">
            <w:pPr>
              <w:cnfStyle w:val="000000100000" w:firstRow="0" w:lastRow="0" w:firstColumn="0" w:lastColumn="0" w:oddVBand="0" w:evenVBand="0" w:oddHBand="1" w:evenHBand="0" w:firstRowFirstColumn="0" w:firstRowLastColumn="0" w:lastRowFirstColumn="0" w:lastRowLastColumn="0"/>
            </w:pPr>
          </w:p>
        </w:tc>
        <w:tc>
          <w:tcPr>
            <w:tcW w:w="6147" w:type="dxa"/>
          </w:tcPr>
          <w:p w:rsidR="005F6A44" w:rsidRPr="00A2554F" w:rsidRDefault="005F6A44" w:rsidP="00656820">
            <w:pPr>
              <w:cnfStyle w:val="000000100000" w:firstRow="0" w:lastRow="0" w:firstColumn="0" w:lastColumn="0" w:oddVBand="0" w:evenVBand="0" w:oddHBand="1" w:evenHBand="0" w:firstRowFirstColumn="0" w:firstRowLastColumn="0" w:lastRowFirstColumn="0" w:lastRowLastColumn="0"/>
            </w:pPr>
          </w:p>
        </w:tc>
      </w:tr>
    </w:tbl>
    <w:p w:rsidR="00C5627F" w:rsidRDefault="00C5627F"/>
    <w:p w:rsidR="006C7101" w:rsidRDefault="006C7101">
      <w:r>
        <w:t>Meetings/Attendance:</w:t>
      </w:r>
    </w:p>
    <w:p w:rsidR="00870062" w:rsidRDefault="00870062" w:rsidP="00870062">
      <w:pPr>
        <w:spacing w:after="0"/>
      </w:pPr>
      <w:r>
        <w:t>1/12/16</w:t>
      </w:r>
      <w:r>
        <w:tab/>
      </w:r>
      <w:r w:rsidR="006C7101">
        <w:t xml:space="preserve">Tonja Brown, Tanya </w:t>
      </w:r>
      <w:proofErr w:type="spellStart"/>
      <w:r w:rsidR="006C7101">
        <w:t>Potthoff</w:t>
      </w:r>
      <w:proofErr w:type="spellEnd"/>
      <w:r w:rsidR="006C7101">
        <w:t>, Mary Berlie, Karen Rathke, Harold Rosenkotter (5x1hr=5hrs)</w:t>
      </w:r>
    </w:p>
    <w:p w:rsidR="00870062" w:rsidRDefault="00870062" w:rsidP="00870062">
      <w:pPr>
        <w:spacing w:after="0"/>
      </w:pPr>
      <w:r>
        <w:t>2/2/16</w:t>
      </w:r>
      <w:r>
        <w:tab/>
      </w:r>
      <w:r>
        <w:tab/>
        <w:t>Postponed due to weather.</w:t>
      </w:r>
    </w:p>
    <w:p w:rsidR="00870062" w:rsidRDefault="00870062" w:rsidP="00870062">
      <w:pPr>
        <w:spacing w:after="0"/>
      </w:pPr>
      <w:r>
        <w:t>2/23/16</w:t>
      </w:r>
      <w:r>
        <w:tab/>
        <w:t>Tonja Brown, Mary Berlie, Bill Hunter (3x1hr=3hrs)</w:t>
      </w:r>
    </w:p>
    <w:p w:rsidR="003137F8" w:rsidRDefault="003137F8" w:rsidP="00870062">
      <w:pPr>
        <w:spacing w:after="0"/>
      </w:pPr>
      <w:r>
        <w:t>3/15/16</w:t>
      </w:r>
      <w:r>
        <w:tab/>
        <w:t xml:space="preserve">Tonja Brown, Bill Hunter, Tanya </w:t>
      </w:r>
      <w:proofErr w:type="spellStart"/>
      <w:r>
        <w:t>Potthoff</w:t>
      </w:r>
      <w:proofErr w:type="spellEnd"/>
      <w:r>
        <w:t xml:space="preserve"> (3x.5hr=1.5hrs)</w:t>
      </w:r>
    </w:p>
    <w:sectPr w:rsidR="003137F8" w:rsidSect="005F6A4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44"/>
    <w:rsid w:val="002C0A21"/>
    <w:rsid w:val="003137F8"/>
    <w:rsid w:val="005F6A44"/>
    <w:rsid w:val="006C5536"/>
    <w:rsid w:val="006C7101"/>
    <w:rsid w:val="006D4E9B"/>
    <w:rsid w:val="00870062"/>
    <w:rsid w:val="00B6044E"/>
    <w:rsid w:val="00C5627F"/>
    <w:rsid w:val="00F5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B170B-C6FF-4DB4-AB16-EAA9570E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5F6A4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Brown (Broadwell)</dc:creator>
  <cp:keywords/>
  <dc:description/>
  <cp:lastModifiedBy>Tonja Brown (Broadwell)</cp:lastModifiedBy>
  <cp:revision>7</cp:revision>
  <dcterms:created xsi:type="dcterms:W3CDTF">2016-01-21T17:02:00Z</dcterms:created>
  <dcterms:modified xsi:type="dcterms:W3CDTF">2016-03-15T20:11:00Z</dcterms:modified>
</cp:coreProperties>
</file>