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67" w:rsidRPr="00BD79A3" w:rsidRDefault="00036367" w:rsidP="007A2CE5">
      <w:pPr>
        <w:rPr>
          <w:bCs/>
        </w:rPr>
      </w:pPr>
      <w:r>
        <w:rPr>
          <w:b/>
          <w:sz w:val="28"/>
          <w:szCs w:val="28"/>
        </w:rPr>
        <w:t>Až jedna pětina rodičovských rozvodů znamená pro děti stejnou zátěž jako psychické týrání. Nadace Naše dítě startuje kampaň „Myslete na děti!“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Pr="00BD79A3">
        <w:rPr>
          <w:b/>
        </w:rPr>
        <w:t xml:space="preserve">Rozchody rodičů nesmí být památkou na celý život. Tak zní hlavní motto nové </w:t>
      </w:r>
      <w:r>
        <w:rPr>
          <w:b/>
        </w:rPr>
        <w:t>osvětové</w:t>
      </w:r>
      <w:r w:rsidRPr="00BD79A3">
        <w:rPr>
          <w:b/>
        </w:rPr>
        <w:t xml:space="preserve"> kampaně, která upozorňuje na to, že vyhrocené spory rodičů zanechávají mnohdy hluboké rány na duši jejich dětí. </w:t>
      </w:r>
      <w:r w:rsidR="00C942F4">
        <w:rPr>
          <w:b/>
        </w:rPr>
        <w:br/>
      </w:r>
      <w:r w:rsidRPr="00BD79A3">
        <w:rPr>
          <w:b/>
        </w:rPr>
        <w:br/>
      </w:r>
      <w:r w:rsidRPr="00BD79A3">
        <w:t>Vysoká rozvodovost je v</w:t>
      </w:r>
      <w:r>
        <w:t> ČR,</w:t>
      </w:r>
      <w:r w:rsidRPr="00BD79A3">
        <w:t xml:space="preserve"> stejně jako ve velké části Evropy, standardem. Podle Českého statistického úřadu vydaly soudy </w:t>
      </w:r>
      <w:r w:rsidRPr="00BD79A3">
        <w:rPr>
          <w:bCs/>
        </w:rPr>
        <w:t>v roce 2015 rozhodnutí o 26,1 tisících rozvodech, přičemž více než polovina z nich (57,5 %) se týkala manželství s nezletilými dětmi</w:t>
      </w:r>
      <w:r w:rsidRPr="00BD79A3">
        <w:t>. </w:t>
      </w:r>
      <w:r w:rsidRPr="00BD79A3">
        <w:rPr>
          <w:bCs/>
        </w:rPr>
        <w:t>Rozvodem rodičů bylo zasaženo celkem 23,2 tisíce nezletilých.</w:t>
      </w:r>
      <w:r w:rsidRPr="00BD79A3">
        <w:rPr>
          <w:b/>
          <w:bCs/>
        </w:rPr>
        <w:t xml:space="preserve"> </w:t>
      </w:r>
      <w:r w:rsidRPr="00BD79A3">
        <w:rPr>
          <w:bCs/>
        </w:rPr>
        <w:t xml:space="preserve">Rozpady rodin, které tvoří nesezdané páry a jejich děti se </w:t>
      </w:r>
      <w:r>
        <w:rPr>
          <w:bCs/>
        </w:rPr>
        <w:t xml:space="preserve">bohužel </w:t>
      </w:r>
      <w:r w:rsidRPr="00BD79A3">
        <w:rPr>
          <w:bCs/>
        </w:rPr>
        <w:t>neevidují.</w:t>
      </w:r>
      <w:r w:rsidRPr="00BD79A3">
        <w:rPr>
          <w:b/>
          <w:bCs/>
        </w:rPr>
        <w:t> </w:t>
      </w:r>
      <w:r w:rsidRPr="00BD79A3">
        <w:rPr>
          <w:b/>
          <w:bCs/>
        </w:rPr>
        <w:br/>
      </w:r>
      <w:r w:rsidRPr="00BD79A3">
        <w:rPr>
          <w:b/>
          <w:bCs/>
        </w:rPr>
        <w:br/>
      </w:r>
      <w:r w:rsidRPr="00BD79A3">
        <w:rPr>
          <w:bCs/>
        </w:rPr>
        <w:t xml:space="preserve">Rozvod samotný je v současnosti jedním ze zásadních stresorů dospělých a stejně tak i dětí, které musí „Válkám Roseových“ přihlížet. Dopady na dětskou psychiku mohou být podle psychologů a psychiatrů fatální. Stres, strach a úzkost, smutek, pocit vlastní viny za rozvod nebo poruchy spánku patří do dlouhého výčtu důsledků, který může končit až </w:t>
      </w:r>
      <w:proofErr w:type="spellStart"/>
      <w:r>
        <w:rPr>
          <w:bCs/>
        </w:rPr>
        <w:t>suicidalitou</w:t>
      </w:r>
      <w:proofErr w:type="spellEnd"/>
      <w:r>
        <w:rPr>
          <w:bCs/>
        </w:rPr>
        <w:t>.</w:t>
      </w:r>
      <w:r w:rsidRPr="00BD79A3">
        <w:rPr>
          <w:bCs/>
        </w:rPr>
        <w:t xml:space="preserve">  </w:t>
      </w:r>
      <w:r w:rsidRPr="00BD79A3">
        <w:rPr>
          <w:bCs/>
        </w:rPr>
        <w:br/>
      </w:r>
      <w:r w:rsidRPr="00BD79A3">
        <w:rPr>
          <w:bCs/>
        </w:rPr>
        <w:br/>
        <w:t>Míru psychické zátěže dětí bezprostředně ovlivňuje schopnost domluvy rodičů ale i průběh a délka opatrovnického řízení.   S tím souvisí i dlouhodobě podceňovaná role opatrovnických soudců a jejich postavení coby tzv. „</w:t>
      </w:r>
      <w:proofErr w:type="spellStart"/>
      <w:r w:rsidRPr="00BD79A3">
        <w:rPr>
          <w:bCs/>
        </w:rPr>
        <w:t>dudlíkářů</w:t>
      </w:r>
      <w:proofErr w:type="spellEnd"/>
      <w:r w:rsidRPr="00BD79A3">
        <w:rPr>
          <w:bCs/>
        </w:rPr>
        <w:t xml:space="preserve">“ v hierarchii českého soudnictví.  Mezi další nedostatky patří </w:t>
      </w:r>
      <w:r w:rsidRPr="00BD79A3">
        <w:t xml:space="preserve">chybějící zkušenosti a specializace soudců. </w:t>
      </w:r>
      <w:r w:rsidR="002C145F">
        <w:t>O</w:t>
      </w:r>
      <w:r>
        <w:t xml:space="preserve">patrovnické soudy </w:t>
      </w:r>
      <w:r w:rsidR="00C942F4">
        <w:t xml:space="preserve">mají </w:t>
      </w:r>
      <w:r w:rsidRPr="00BD79A3">
        <w:t>méně soudců, kte</w:t>
      </w:r>
      <w:r>
        <w:t xml:space="preserve">ří řeší až 70 případů měsíčně. Dalším nedostatkem je </w:t>
      </w:r>
      <w:r w:rsidRPr="00BD79A3">
        <w:t xml:space="preserve">nejednotná judikatura mezi kraji a </w:t>
      </w:r>
      <w:r>
        <w:t>nedostatečné</w:t>
      </w:r>
      <w:r w:rsidRPr="00BD79A3">
        <w:t xml:space="preserve"> materiální zajištění. Problémem jsou i veřejná projednávání intimních záležitostí </w:t>
      </w:r>
      <w:r>
        <w:t>a často jejich kompromitující medializace.</w:t>
      </w:r>
    </w:p>
    <w:p w:rsidR="00036367" w:rsidRPr="00C942F4" w:rsidRDefault="00036367">
      <w:pPr>
        <w:rPr>
          <w:u w:val="single"/>
        </w:rPr>
      </w:pPr>
      <w:r w:rsidRPr="00BD79A3">
        <w:rPr>
          <w:bCs/>
        </w:rPr>
        <w:t xml:space="preserve">Podle autora knihy Děti a rodiče v rozvodu, doc. </w:t>
      </w:r>
      <w:hyperlink r:id="rId7" w:history="1">
        <w:r w:rsidRPr="00BD79A3">
          <w:rPr>
            <w:rStyle w:val="Hypertextovodkaz"/>
            <w:color w:val="auto"/>
            <w:u w:val="none"/>
          </w:rPr>
          <w:t>Doc. PhDr. Oldřicha Matouška, CSc</w:t>
        </w:r>
      </w:hyperlink>
      <w:r w:rsidR="002C145F">
        <w:rPr>
          <w:rStyle w:val="Hypertextovodkaz"/>
          <w:color w:val="auto"/>
          <w:u w:val="none"/>
        </w:rPr>
        <w:t>.</w:t>
      </w:r>
      <w:r w:rsidR="002C145F">
        <w:t>,</w:t>
      </w:r>
      <w:r w:rsidRPr="00BD79A3">
        <w:rPr>
          <w:bCs/>
        </w:rPr>
        <w:t xml:space="preserve"> je přibližně jedna pětina dětí při rozvodech rodičů vystavena rozvodu spornému, kdy život rodiny po rozvodu musí upravit soud. Zátěž, které jsou vystaveny děti v této situaci, je enormní a jejich symptomy jsou srovnatelné se symptomy dětí psychicky týraných!</w:t>
      </w:r>
      <w:r w:rsidRPr="00BD79A3">
        <w:rPr>
          <w:bCs/>
        </w:rPr>
        <w:br/>
      </w:r>
      <w:r w:rsidRPr="00BD79A3">
        <w:rPr>
          <w:bCs/>
        </w:rPr>
        <w:br/>
      </w:r>
      <w:r w:rsidRPr="00BD79A3">
        <w:t>Nadace Naše dítě přichází s</w:t>
      </w:r>
      <w:r>
        <w:t xml:space="preserve"> provokativní </w:t>
      </w:r>
      <w:r w:rsidRPr="00BD79A3">
        <w:t> kampaní „Myslete na děti“, která apeluje, aby rodiče a všechny zúčastněné strany v rozchodových a rozvodových sporech jednaly primárně a</w:t>
      </w:r>
      <w:r>
        <w:t xml:space="preserve"> především</w:t>
      </w:r>
      <w:r w:rsidRPr="00BD79A3">
        <w:t xml:space="preserve"> </w:t>
      </w:r>
      <w:r>
        <w:t>ve</w:t>
      </w:r>
      <w:r w:rsidRPr="00BD79A3">
        <w:t xml:space="preserve"> prospěch dítěte. </w:t>
      </w:r>
      <w:r w:rsidR="00C942F4">
        <w:t xml:space="preserve"> </w:t>
      </w:r>
      <w:r w:rsidRPr="00BD79A3">
        <w:t xml:space="preserve">Nadace </w:t>
      </w:r>
      <w:r>
        <w:t xml:space="preserve">velmi </w:t>
      </w:r>
      <w:r w:rsidRPr="00BD79A3">
        <w:t xml:space="preserve">podporuje zavedení </w:t>
      </w:r>
      <w:proofErr w:type="spellStart"/>
      <w:r w:rsidRPr="00BD79A3">
        <w:t>Cochemského</w:t>
      </w:r>
      <w:proofErr w:type="spellEnd"/>
      <w:r w:rsidRPr="00BD79A3">
        <w:t xml:space="preserve"> modelu, jehož podstatou je intenzivní mezioborová spolupráce soudců, </w:t>
      </w:r>
      <w:proofErr w:type="spellStart"/>
      <w:r w:rsidRPr="00BD79A3">
        <w:t>OSPODu</w:t>
      </w:r>
      <w:proofErr w:type="spellEnd"/>
      <w:r w:rsidRPr="00BD79A3">
        <w:t xml:space="preserve">, advokátů, soudních znalců a mediátorů v rámci opatrovnického řízení. Rozchody rodičů nesmí být </w:t>
      </w:r>
      <w:r>
        <w:t xml:space="preserve">pro děti </w:t>
      </w:r>
      <w:r w:rsidRPr="00BD79A3">
        <w:t xml:space="preserve">památkou na celý život! </w:t>
      </w:r>
      <w:r w:rsidR="00C942F4">
        <w:br/>
      </w:r>
      <w:r w:rsidRPr="00BD79A3">
        <w:t xml:space="preserve">Více na </w:t>
      </w:r>
      <w:r w:rsidRPr="00C942F4">
        <w:rPr>
          <w:u w:val="single"/>
        </w:rPr>
        <w:t>www.mysletenadeti.cz</w:t>
      </w:r>
      <w:r w:rsidR="00C942F4">
        <w:rPr>
          <w:rStyle w:val="Hypertextovodkaz"/>
          <w:color w:val="auto"/>
        </w:rPr>
        <w:t xml:space="preserve"> </w:t>
      </w:r>
      <w:r w:rsidR="00C942F4">
        <w:t xml:space="preserve"> a </w:t>
      </w:r>
      <w:hyperlink r:id="rId8" w:history="1">
        <w:r w:rsidR="00C942F4" w:rsidRPr="00C942F4">
          <w:rPr>
            <w:rStyle w:val="Hypertextovodkaz"/>
            <w:color w:val="auto"/>
          </w:rPr>
          <w:t>www.nasedite.cz</w:t>
        </w:r>
      </w:hyperlink>
      <w:r w:rsidR="00664AE9">
        <w:rPr>
          <w:rStyle w:val="Hypertextovodkaz"/>
          <w:color w:val="auto"/>
        </w:rPr>
        <w:t>.</w:t>
      </w:r>
      <w:bookmarkStart w:id="0" w:name="_GoBack"/>
      <w:bookmarkEnd w:id="0"/>
      <w:r w:rsidRPr="00BD79A3">
        <w:br/>
      </w:r>
      <w:r w:rsidRPr="00BD79A3">
        <w:rPr>
          <w:u w:val="single"/>
        </w:rPr>
        <w:br/>
        <w:t>Kontakty</w:t>
      </w:r>
      <w:r w:rsidRPr="00BD79A3">
        <w:t xml:space="preserve">: </w:t>
      </w:r>
      <w:r w:rsidRPr="00BD79A3">
        <w:br/>
      </w:r>
      <w:r w:rsidRPr="00BD79A3">
        <w:rPr>
          <w:i/>
        </w:rPr>
        <w:t>Mgr. Jan Cihlář                                                                                  Ing. Zuzana Baudyšová</w:t>
      </w:r>
      <w:r w:rsidRPr="00BD79A3">
        <w:rPr>
          <w:i/>
        </w:rPr>
        <w:br/>
        <w:t>specialista PR a reklamy                                                                  ředitelka nadace</w:t>
      </w:r>
      <w:r w:rsidRPr="00BD79A3">
        <w:rPr>
          <w:i/>
        </w:rPr>
        <w:br/>
        <w:t xml:space="preserve">email: </w:t>
      </w:r>
      <w:hyperlink r:id="rId9" w:history="1">
        <w:r w:rsidRPr="00BD79A3">
          <w:rPr>
            <w:rStyle w:val="Hypertextovodkaz"/>
            <w:i/>
            <w:color w:val="auto"/>
            <w:u w:val="none"/>
          </w:rPr>
          <w:t>j.cihlar@nasedite.cz</w:t>
        </w:r>
      </w:hyperlink>
      <w:r w:rsidRPr="00BD79A3">
        <w:rPr>
          <w:rStyle w:val="Hypertextovodkaz"/>
          <w:i/>
          <w:color w:val="auto"/>
          <w:u w:val="none"/>
        </w:rPr>
        <w:t xml:space="preserve">                                                             </w:t>
      </w:r>
      <w:r w:rsidRPr="00BD79A3">
        <w:rPr>
          <w:i/>
        </w:rPr>
        <w:t xml:space="preserve">email: </w:t>
      </w:r>
      <w:hyperlink r:id="rId10" w:history="1">
        <w:r w:rsidRPr="00BD79A3">
          <w:rPr>
            <w:rStyle w:val="Hypertextovodkaz"/>
            <w:i/>
            <w:color w:val="auto"/>
            <w:u w:val="none"/>
          </w:rPr>
          <w:t>z.baudysova@nasedite.cz</w:t>
        </w:r>
      </w:hyperlink>
      <w:r w:rsidRPr="00BD79A3">
        <w:rPr>
          <w:i/>
        </w:rPr>
        <w:br/>
        <w:t xml:space="preserve">telefon: +420 725 712 488                                                       </w:t>
      </w:r>
      <w:r>
        <w:rPr>
          <w:i/>
        </w:rPr>
        <w:t xml:space="preserve">       telefon: +420 602 301 645</w:t>
      </w:r>
    </w:p>
    <w:sectPr w:rsidR="00036367" w:rsidRPr="00C942F4" w:rsidSect="00E6765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67" w:rsidRDefault="00036367" w:rsidP="005717D9">
      <w:pPr>
        <w:spacing w:after="0" w:line="240" w:lineRule="auto"/>
      </w:pPr>
      <w:r>
        <w:separator/>
      </w:r>
    </w:p>
  </w:endnote>
  <w:endnote w:type="continuationSeparator" w:id="0">
    <w:p w:rsidR="00036367" w:rsidRDefault="00036367" w:rsidP="0057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67" w:rsidRDefault="00036367" w:rsidP="005717D9">
    <w:pPr>
      <w:spacing w:after="0" w:line="240" w:lineRule="auto"/>
      <w:rPr>
        <w:color w:val="009E47"/>
        <w:sz w:val="14"/>
        <w:szCs w:val="17"/>
      </w:rPr>
    </w:pPr>
  </w:p>
  <w:p w:rsidR="00036367" w:rsidRDefault="00254A57" w:rsidP="005717D9">
    <w:pPr>
      <w:spacing w:after="0" w:line="240" w:lineRule="auto"/>
      <w:rPr>
        <w:color w:val="009E47"/>
        <w:sz w:val="14"/>
        <w:szCs w:val="17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8889</wp:posOffset>
              </wp:positionV>
              <wp:extent cx="5682615" cy="0"/>
              <wp:effectExtent l="0" t="0" r="1333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8261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.7pt" to="44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" strokecolor="#009e47">
              <o:lock v:ext="edit" shapetype="f"/>
            </v:line>
          </w:pict>
        </mc:Fallback>
      </mc:AlternateContent>
    </w:r>
  </w:p>
  <w:p w:rsidR="00036367" w:rsidRPr="007528A6" w:rsidRDefault="00036367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Nadace Naše dítě, Ústavní 91/95, 181 21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036367" w:rsidRPr="007528A6" w:rsidRDefault="00036367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036367" w:rsidRPr="005717D9" w:rsidRDefault="00036367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="Calibr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67" w:rsidRDefault="00036367" w:rsidP="005717D9">
      <w:pPr>
        <w:spacing w:after="0" w:line="240" w:lineRule="auto"/>
      </w:pPr>
      <w:r>
        <w:separator/>
      </w:r>
    </w:p>
  </w:footnote>
  <w:footnote w:type="continuationSeparator" w:id="0">
    <w:p w:rsidR="00036367" w:rsidRDefault="00036367" w:rsidP="0057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67" w:rsidRPr="0037310A" w:rsidRDefault="00254A57" w:rsidP="005717D9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3374390</wp:posOffset>
              </wp:positionH>
              <wp:positionV relativeFrom="paragraph">
                <wp:posOffset>92709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" strokecolor="#009e47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92709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" strokecolor="#009e47">
              <o:lock v:ext="edit" shapetype="f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367" w:rsidRPr="0037310A">
      <w:rPr>
        <w:b/>
        <w:color w:val="009E47"/>
        <w:sz w:val="24"/>
      </w:rPr>
      <w:t xml:space="preserve"> </w:t>
    </w:r>
  </w:p>
  <w:p w:rsidR="00036367" w:rsidRDefault="00036367" w:rsidP="005717D9">
    <w:pPr>
      <w:pStyle w:val="Zhlav"/>
    </w:pPr>
  </w:p>
  <w:p w:rsidR="00036367" w:rsidRDefault="00036367" w:rsidP="005717D9">
    <w:pPr>
      <w:pStyle w:val="Zhlav"/>
    </w:pPr>
  </w:p>
  <w:p w:rsidR="00036367" w:rsidRDefault="000363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9"/>
    <w:rsid w:val="00023545"/>
    <w:rsid w:val="00036367"/>
    <w:rsid w:val="000D7AA2"/>
    <w:rsid w:val="000E6576"/>
    <w:rsid w:val="00105B37"/>
    <w:rsid w:val="00143A12"/>
    <w:rsid w:val="00221BEF"/>
    <w:rsid w:val="00254A57"/>
    <w:rsid w:val="00263B73"/>
    <w:rsid w:val="0029378B"/>
    <w:rsid w:val="002B5B03"/>
    <w:rsid w:val="002C145F"/>
    <w:rsid w:val="003152E3"/>
    <w:rsid w:val="0035129A"/>
    <w:rsid w:val="0037310A"/>
    <w:rsid w:val="003D4E06"/>
    <w:rsid w:val="00492D93"/>
    <w:rsid w:val="004F4798"/>
    <w:rsid w:val="005077C7"/>
    <w:rsid w:val="005717D9"/>
    <w:rsid w:val="00574DA4"/>
    <w:rsid w:val="005976B5"/>
    <w:rsid w:val="005A4343"/>
    <w:rsid w:val="005F60E0"/>
    <w:rsid w:val="00664AE9"/>
    <w:rsid w:val="00685A71"/>
    <w:rsid w:val="006C06DF"/>
    <w:rsid w:val="007528A6"/>
    <w:rsid w:val="00753731"/>
    <w:rsid w:val="007564AB"/>
    <w:rsid w:val="00761909"/>
    <w:rsid w:val="007A2CE5"/>
    <w:rsid w:val="007E5A87"/>
    <w:rsid w:val="00866E09"/>
    <w:rsid w:val="009617DE"/>
    <w:rsid w:val="009848ED"/>
    <w:rsid w:val="009E3578"/>
    <w:rsid w:val="00B13892"/>
    <w:rsid w:val="00B41FFF"/>
    <w:rsid w:val="00BC4031"/>
    <w:rsid w:val="00BD79A3"/>
    <w:rsid w:val="00C20BAE"/>
    <w:rsid w:val="00C76691"/>
    <w:rsid w:val="00C942F4"/>
    <w:rsid w:val="00D159C0"/>
    <w:rsid w:val="00D31CC4"/>
    <w:rsid w:val="00DD66A3"/>
    <w:rsid w:val="00DE4C83"/>
    <w:rsid w:val="00DF0FD0"/>
    <w:rsid w:val="00DF763D"/>
    <w:rsid w:val="00E67658"/>
    <w:rsid w:val="00F4717A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CE5"/>
    <w:pPr>
      <w:spacing w:after="200" w:line="276" w:lineRule="auto"/>
    </w:pPr>
    <w:rPr>
      <w:rFonts w:eastAsia="Times New Roman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F60E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60E0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17D9"/>
    <w:rPr>
      <w:rFonts w:cs="Times New Roman"/>
    </w:rPr>
  </w:style>
  <w:style w:type="paragraph" w:styleId="Zpat">
    <w:name w:val="footer"/>
    <w:basedOn w:val="Normln"/>
    <w:link w:val="ZpatChar"/>
    <w:uiPriority w:val="99"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717D9"/>
    <w:rPr>
      <w:rFonts w:cs="Times New Roman"/>
    </w:rPr>
  </w:style>
  <w:style w:type="character" w:styleId="Hypertextovodkaz">
    <w:name w:val="Hyperlink"/>
    <w:basedOn w:val="Standardnpsmoodstavce"/>
    <w:uiPriority w:val="99"/>
    <w:rsid w:val="007A2CE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75373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CE5"/>
    <w:pPr>
      <w:spacing w:after="200" w:line="276" w:lineRule="auto"/>
    </w:pPr>
    <w:rPr>
      <w:rFonts w:eastAsia="Times New Roman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F60E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60E0"/>
    <w:rPr>
      <w:rFonts w:ascii="Cambria" w:hAnsi="Cambria" w:cs="Times New Roman"/>
      <w:b/>
      <w:bCs/>
      <w:color w:val="4F81BD"/>
    </w:rPr>
  </w:style>
  <w:style w:type="paragraph" w:styleId="Zhlav">
    <w:name w:val="header"/>
    <w:basedOn w:val="Normln"/>
    <w:link w:val="ZhlavChar"/>
    <w:uiPriority w:val="99"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17D9"/>
    <w:rPr>
      <w:rFonts w:cs="Times New Roman"/>
    </w:rPr>
  </w:style>
  <w:style w:type="paragraph" w:styleId="Zpat">
    <w:name w:val="footer"/>
    <w:basedOn w:val="Normln"/>
    <w:link w:val="ZpatChar"/>
    <w:uiPriority w:val="99"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717D9"/>
    <w:rPr>
      <w:rFonts w:cs="Times New Roman"/>
    </w:rPr>
  </w:style>
  <w:style w:type="character" w:styleId="Hypertextovodkaz">
    <w:name w:val="Hyperlink"/>
    <w:basedOn w:val="Standardnpsmoodstavce"/>
    <w:uiPriority w:val="99"/>
    <w:rsid w:val="007A2CE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75373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dit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p.ff.cuni.cz/doc-phdr-oldrich-matousek-csc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.baudysova@nasedit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cihlar@nasedit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Až jedna pětina rodičovských vložit rozvodů znamená pro děti stejnou zátěž jako psychické týrání</vt:lpstr>
    </vt:vector>
  </TitlesOfParts>
  <Company>Nadace Naše Dítě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Až jedna pětina rodičovských vložit rozvodů znamená pro děti stejnou zátěž jako psychické týrání</dc:title>
  <dc:creator>Klára Zelenková</dc:creator>
  <cp:lastModifiedBy>Jan Cihlář</cp:lastModifiedBy>
  <cp:revision>2</cp:revision>
  <cp:lastPrinted>2016-04-11T09:48:00Z</cp:lastPrinted>
  <dcterms:created xsi:type="dcterms:W3CDTF">2016-04-13T10:22:00Z</dcterms:created>
  <dcterms:modified xsi:type="dcterms:W3CDTF">2016-04-13T10:22:00Z</dcterms:modified>
</cp:coreProperties>
</file>