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83" w:rsidRPr="009C7C83" w:rsidRDefault="009C7C83" w:rsidP="009C7C83">
      <w:pPr>
        <w:spacing w:line="240" w:lineRule="auto"/>
        <w:jc w:val="center"/>
        <w:rPr>
          <w:b/>
          <w:sz w:val="20"/>
        </w:rPr>
      </w:pPr>
      <w:bookmarkStart w:id="0" w:name="_GoBack"/>
      <w:r w:rsidRPr="009C7C83">
        <w:rPr>
          <w:b/>
          <w:sz w:val="20"/>
        </w:rPr>
        <w:t xml:space="preserve">Vznik první </w:t>
      </w:r>
      <w:proofErr w:type="gramStart"/>
      <w:r w:rsidRPr="009C7C83">
        <w:rPr>
          <w:b/>
          <w:sz w:val="20"/>
        </w:rPr>
        <w:t>české</w:t>
      </w:r>
      <w:proofErr w:type="gramEnd"/>
      <w:r w:rsidRPr="009C7C83">
        <w:rPr>
          <w:b/>
          <w:sz w:val="20"/>
        </w:rPr>
        <w:t xml:space="preserve"> Internet </w:t>
      </w:r>
      <w:proofErr w:type="spellStart"/>
      <w:r w:rsidRPr="009C7C83">
        <w:rPr>
          <w:b/>
          <w:sz w:val="20"/>
        </w:rPr>
        <w:t>Hotline</w:t>
      </w:r>
      <w:proofErr w:type="spellEnd"/>
      <w:r w:rsidRPr="009C7C83">
        <w:rPr>
          <w:b/>
          <w:sz w:val="20"/>
        </w:rPr>
        <w:t xml:space="preserve"> podporuje Policie ČR</w:t>
      </w:r>
    </w:p>
    <w:bookmarkEnd w:id="0"/>
    <w:p w:rsidR="009C7C83" w:rsidRPr="009C7C83" w:rsidRDefault="009C7C83" w:rsidP="009C7C83">
      <w:pPr>
        <w:spacing w:line="240" w:lineRule="auto"/>
        <w:jc w:val="both"/>
        <w:rPr>
          <w:sz w:val="20"/>
        </w:rPr>
      </w:pP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 xml:space="preserve">Nadace Naše dítě uzavřela s Policií ČR Deklaraci o spolupráci při vzniku a činnosti první České </w:t>
      </w:r>
      <w:proofErr w:type="spellStart"/>
      <w:r w:rsidRPr="009C7C83">
        <w:rPr>
          <w:sz w:val="20"/>
        </w:rPr>
        <w:t>Interent</w:t>
      </w:r>
      <w:proofErr w:type="spellEnd"/>
      <w:r w:rsidRPr="009C7C83">
        <w:rPr>
          <w:sz w:val="20"/>
        </w:rPr>
        <w:t xml:space="preserve"> </w:t>
      </w:r>
      <w:proofErr w:type="spellStart"/>
      <w:r w:rsidRPr="009C7C83">
        <w:rPr>
          <w:sz w:val="20"/>
        </w:rPr>
        <w:t>Hotline</w:t>
      </w:r>
      <w:proofErr w:type="spellEnd"/>
      <w:r w:rsidRPr="009C7C83">
        <w:rPr>
          <w:sz w:val="20"/>
        </w:rPr>
        <w:t xml:space="preserve">, kterou bude provozovat nadace v rámci mezinárodního programu </w:t>
      </w:r>
      <w:proofErr w:type="spellStart"/>
      <w:r w:rsidRPr="009C7C83">
        <w:rPr>
          <w:sz w:val="20"/>
        </w:rPr>
        <w:t>Safer</w:t>
      </w:r>
      <w:proofErr w:type="spellEnd"/>
      <w:r w:rsidRPr="009C7C83">
        <w:rPr>
          <w:sz w:val="20"/>
        </w:rPr>
        <w:t xml:space="preserve"> Internet plus podporovaného Evropskou komisí.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 xml:space="preserve"> 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 xml:space="preserve">„Podpis deklarace byl závazný a jedním ze tří požadavků stanovených Evropskou komisí, než udělí souhlas s oficiálním zahájením provozu Internet </w:t>
      </w:r>
      <w:proofErr w:type="spellStart"/>
      <w:r w:rsidRPr="009C7C83">
        <w:rPr>
          <w:sz w:val="20"/>
        </w:rPr>
        <w:t>Hotline</w:t>
      </w:r>
      <w:proofErr w:type="spellEnd"/>
      <w:r w:rsidRPr="009C7C83">
        <w:rPr>
          <w:sz w:val="20"/>
        </w:rPr>
        <w:t xml:space="preserve"> v České republice. Jsme rádi, že Policie ČR naše aktivity v oblasti bezpečnějšího internetu pro děti podporuje a že je naším společným zájmem ochrana dětí a mládeže před trestnou činností na nich páchanou s cílem minimalizovat dětskou pornografii a další informační kriminalitu ohrožující děti a mládež,“ říká Ing. Zuzana Baudyšová, ředitelka Nadace Naše dítě s tím.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 xml:space="preserve">„Policie vítá, že bude zahájen provoz první </w:t>
      </w:r>
      <w:proofErr w:type="gramStart"/>
      <w:r w:rsidRPr="009C7C83">
        <w:rPr>
          <w:sz w:val="20"/>
        </w:rPr>
        <w:t>české</w:t>
      </w:r>
      <w:proofErr w:type="gramEnd"/>
      <w:r w:rsidRPr="009C7C83">
        <w:rPr>
          <w:sz w:val="20"/>
        </w:rPr>
        <w:t xml:space="preserve"> Internet </w:t>
      </w:r>
      <w:proofErr w:type="spellStart"/>
      <w:r w:rsidRPr="009C7C83">
        <w:rPr>
          <w:sz w:val="20"/>
        </w:rPr>
        <w:t>Hotline</w:t>
      </w:r>
      <w:proofErr w:type="spellEnd"/>
      <w:r w:rsidRPr="009C7C83">
        <w:rPr>
          <w:sz w:val="20"/>
        </w:rPr>
        <w:t>, jež přispěje k ochraně dětí,“ doplňuje Plk. Pavla Kopecká, tisková mluvčí Úřadu služby kriminální policie a vyšetřování, Policejního Prezidia ČR.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 xml:space="preserve"> 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 xml:space="preserve">Prvořadým úkolem Internet </w:t>
      </w:r>
      <w:proofErr w:type="spellStart"/>
      <w:r w:rsidRPr="009C7C83">
        <w:rPr>
          <w:sz w:val="20"/>
        </w:rPr>
        <w:t>Hotline</w:t>
      </w:r>
      <w:proofErr w:type="spellEnd"/>
      <w:r w:rsidRPr="009C7C83">
        <w:rPr>
          <w:sz w:val="20"/>
        </w:rPr>
        <w:t xml:space="preserve"> bude ve spolupráci s veřejností, Policií ČR a provozovateli internetových služeb čelit nelegálnímu obsahu na internetu, který se týká dětské pornografie, nelegálních sexuálních praktik, nabídky dětské prostituce a sdružování pedofilních zájmů. Dále bude Internet </w:t>
      </w:r>
      <w:proofErr w:type="spellStart"/>
      <w:r w:rsidRPr="009C7C83">
        <w:rPr>
          <w:sz w:val="20"/>
        </w:rPr>
        <w:t>Hotline</w:t>
      </w:r>
      <w:proofErr w:type="spellEnd"/>
      <w:r w:rsidRPr="009C7C83">
        <w:rPr>
          <w:sz w:val="20"/>
        </w:rPr>
        <w:t xml:space="preserve"> získávat od veřejnosti podněty o takovém nelegálním a nežádoucím obsahu na internetu, jež může negativně ovlivňovat vývoj a výchovu dětí.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 xml:space="preserve"> 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 xml:space="preserve">„Nyní společně s partnerem projektu společností </w:t>
      </w:r>
      <w:proofErr w:type="spellStart"/>
      <w:r w:rsidRPr="009C7C83">
        <w:rPr>
          <w:sz w:val="20"/>
        </w:rPr>
        <w:t>CZi</w:t>
      </w:r>
      <w:proofErr w:type="spellEnd"/>
      <w:r w:rsidRPr="009C7C83">
        <w:rPr>
          <w:sz w:val="20"/>
        </w:rPr>
        <w:t xml:space="preserve"> intenzivně pracujeme na nových webových stránkách, kterými oslovíme veřejnost, mládež a děti. Zprovoznění webu je druhou nezbytnou podmínkou Evropské komise než udělí souhlas se zahájením provozu Internet </w:t>
      </w:r>
      <w:proofErr w:type="spellStart"/>
      <w:r w:rsidRPr="009C7C83">
        <w:rPr>
          <w:sz w:val="20"/>
        </w:rPr>
        <w:t>Hotline</w:t>
      </w:r>
      <w:proofErr w:type="spellEnd"/>
      <w:r w:rsidRPr="009C7C83">
        <w:rPr>
          <w:sz w:val="20"/>
        </w:rPr>
        <w:t>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 xml:space="preserve">Zároveň se nadace musí stát členem organizace INHOPE zastřešující již existující horké linky ve 24 zemích světa, což je třetí podmínka Evropské komise,“ vysvětluje Ing. Eva Sovová, vedoucí Internet </w:t>
      </w:r>
      <w:proofErr w:type="spellStart"/>
      <w:r w:rsidRPr="009C7C83">
        <w:rPr>
          <w:sz w:val="20"/>
        </w:rPr>
        <w:t>Hotline</w:t>
      </w:r>
      <w:proofErr w:type="spellEnd"/>
      <w:r w:rsidRPr="009C7C83">
        <w:rPr>
          <w:sz w:val="20"/>
        </w:rPr>
        <w:t xml:space="preserve"> Nadace Naše dítě s tím, že nadace již žádost do INHOPE odeslala.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 xml:space="preserve">„Web Internet </w:t>
      </w:r>
      <w:proofErr w:type="spellStart"/>
      <w:r w:rsidRPr="009C7C83">
        <w:rPr>
          <w:sz w:val="20"/>
        </w:rPr>
        <w:t>Hotline</w:t>
      </w:r>
      <w:proofErr w:type="spellEnd"/>
      <w:r w:rsidRPr="009C7C83">
        <w:rPr>
          <w:sz w:val="20"/>
        </w:rPr>
        <w:t xml:space="preserve"> bude spuštěn 1. dubna 2007 na adrese www.internethotline.cz,“ informuje Ing. Pavel </w:t>
      </w:r>
      <w:proofErr w:type="spellStart"/>
      <w:r w:rsidRPr="009C7C83">
        <w:rPr>
          <w:sz w:val="20"/>
        </w:rPr>
        <w:t>Vichtera</w:t>
      </w:r>
      <w:proofErr w:type="spellEnd"/>
      <w:r w:rsidRPr="009C7C83">
        <w:rPr>
          <w:sz w:val="20"/>
        </w:rPr>
        <w:t>, koordinátor mezinárodního projektu podporovaného Evropskou unií.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 xml:space="preserve"> 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 xml:space="preserve">Internetová kriminalita ohrožující děti je závažným celosvětovým problémem. „Podle nejnovějších zahraniční šetření chování dětí a mladistvých na internetu, vyplývá, že více než čtvrtina dětí byla někým při elektronické komunikaci dotázána na sexualitu nebo sexuální zkušenosti. Přes 30% </w:t>
      </w:r>
      <w:proofErr w:type="gramStart"/>
      <w:r w:rsidRPr="009C7C83">
        <w:rPr>
          <w:sz w:val="20"/>
        </w:rPr>
        <w:t>dětí</w:t>
      </w:r>
      <w:proofErr w:type="gramEnd"/>
      <w:r w:rsidRPr="009C7C83">
        <w:rPr>
          <w:sz w:val="20"/>
        </w:rPr>
        <w:t xml:space="preserve"> někdy elektronicky prozradilo své osobní údaje tak, že se k nim mohli dostat cizí lidé. Přitom téměř pětina dětí má osobní zkušenost s někým, kdo byl dospělý a vydával se za někoho mladšího,“ přibližuje Ing. Tomáš Přibyl, specialista Internet </w:t>
      </w:r>
      <w:proofErr w:type="spellStart"/>
      <w:r w:rsidRPr="009C7C83">
        <w:rPr>
          <w:sz w:val="20"/>
        </w:rPr>
        <w:t>Hotline</w:t>
      </w:r>
      <w:proofErr w:type="spellEnd"/>
      <w:r w:rsidRPr="009C7C83">
        <w:rPr>
          <w:sz w:val="20"/>
        </w:rPr>
        <w:t xml:space="preserve"> Nadace Naše dítě.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 xml:space="preserve"> 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>Smutná řeč statistik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 xml:space="preserve">Během akce </w:t>
      </w:r>
      <w:proofErr w:type="spellStart"/>
      <w:r w:rsidRPr="009C7C83">
        <w:rPr>
          <w:sz w:val="20"/>
        </w:rPr>
        <w:t>Teen</w:t>
      </w:r>
      <w:proofErr w:type="spellEnd"/>
      <w:r w:rsidRPr="009C7C83">
        <w:rPr>
          <w:sz w:val="20"/>
        </w:rPr>
        <w:t xml:space="preserve"> Online </w:t>
      </w:r>
      <w:proofErr w:type="spellStart"/>
      <w:r w:rsidRPr="009C7C83">
        <w:rPr>
          <w:sz w:val="20"/>
        </w:rPr>
        <w:t>Safety</w:t>
      </w:r>
      <w:proofErr w:type="spellEnd"/>
      <w:r w:rsidRPr="009C7C83">
        <w:rPr>
          <w:sz w:val="20"/>
        </w:rPr>
        <w:t xml:space="preserve"> </w:t>
      </w:r>
      <w:proofErr w:type="spellStart"/>
      <w:r w:rsidRPr="009C7C83">
        <w:rPr>
          <w:sz w:val="20"/>
        </w:rPr>
        <w:t>Awareness</w:t>
      </w:r>
      <w:proofErr w:type="spellEnd"/>
      <w:r w:rsidRPr="009C7C83">
        <w:rPr>
          <w:sz w:val="20"/>
        </w:rPr>
        <w:t xml:space="preserve"> </w:t>
      </w:r>
      <w:proofErr w:type="spellStart"/>
      <w:r w:rsidRPr="009C7C83">
        <w:rPr>
          <w:sz w:val="20"/>
        </w:rPr>
        <w:t>Month</w:t>
      </w:r>
      <w:proofErr w:type="spellEnd"/>
      <w:r w:rsidRPr="009C7C83">
        <w:rPr>
          <w:sz w:val="20"/>
        </w:rPr>
        <w:t xml:space="preserve"> (únor 2007) provedla internetová komunita </w:t>
      </w:r>
      <w:proofErr w:type="spellStart"/>
      <w:r w:rsidRPr="009C7C83">
        <w:rPr>
          <w:sz w:val="20"/>
        </w:rPr>
        <w:t>Habbo</w:t>
      </w:r>
      <w:proofErr w:type="spellEnd"/>
      <w:r w:rsidRPr="009C7C83">
        <w:rPr>
          <w:sz w:val="20"/>
        </w:rPr>
        <w:t xml:space="preserve"> průzkum, kdy na otázky ohledně bezpečnosti a bezpečného chování odpovídalo 3600 dětí a mladistvých: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>51,7 procenta z nich navštěvuje denně chatovací místnosti.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>18,5 procenta má osobní zkušenost s někým, kdo byl dospělý a vydával se za někoho mladšího.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lastRenderedPageBreak/>
        <w:t>57,2 procent někdy elektronicky komunikovalo s někým, koho nikdy nepotkali v reálném světě.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>31,7 procenta někdy elektronicky prozradilo své osobní informace tak, že se k nim mohli dostat cizí lidé.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>26,6 procent bylo někým při elektronické komunikaci dotázáno na sexualitu nebo sexuální zkušenosti.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 xml:space="preserve">Průzkum provedený v červenci 2006 společností </w:t>
      </w:r>
      <w:proofErr w:type="spellStart"/>
      <w:r w:rsidRPr="009C7C83">
        <w:rPr>
          <w:sz w:val="20"/>
        </w:rPr>
        <w:t>McAfee</w:t>
      </w:r>
      <w:proofErr w:type="spellEnd"/>
      <w:r w:rsidRPr="009C7C83">
        <w:rPr>
          <w:sz w:val="20"/>
        </w:rPr>
        <w:t xml:space="preserve"> UK mezi mladistvými ve věku 13 až 17 let v pěti evropských zemích ukázal následující čísla: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>40 procent se nestará o nebezpečí virů při nahrávání nebo stahování souborů z internetu.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>56 procent vědomě používá nebo vykonává nelegální aktivity na internetu.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>24 procent ignoruje jakoukoliv bezpečnost při pohybu na internetu.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>37 procent neprovádí kontrolu e-mailových příloh na přítomnost virů a dalších škodlivých kódů.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>14 procent připouští, že v chatovacích místnostech prozrazuje svá osobní data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>32 procent se nebojí toho, že by jejich osobní informace mohly být zneužité.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 xml:space="preserve">79 procent neví, co to jsou </w:t>
      </w:r>
      <w:proofErr w:type="spellStart"/>
      <w:r w:rsidRPr="009C7C83">
        <w:rPr>
          <w:sz w:val="20"/>
        </w:rPr>
        <w:t>phishingové</w:t>
      </w:r>
      <w:proofErr w:type="spellEnd"/>
      <w:r w:rsidRPr="009C7C83">
        <w:rPr>
          <w:sz w:val="20"/>
        </w:rPr>
        <w:t xml:space="preserve"> útoky (= podvody mající za cíl z člověka vylákat neveřejné informace, typicky přihlašovací jména a hesla k bankovním účtům).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 xml:space="preserve">45 procent nikdy neslyšelo o </w:t>
      </w:r>
      <w:proofErr w:type="spellStart"/>
      <w:r w:rsidRPr="009C7C83">
        <w:rPr>
          <w:sz w:val="20"/>
        </w:rPr>
        <w:t>spyware</w:t>
      </w:r>
      <w:proofErr w:type="spellEnd"/>
      <w:r w:rsidRPr="009C7C83">
        <w:rPr>
          <w:sz w:val="20"/>
        </w:rPr>
        <w:t xml:space="preserve"> (= sledovacích programech, kterých je na internetu více než klasických virů).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>Průzkum SAFT Gross-</w:t>
      </w:r>
      <w:proofErr w:type="spellStart"/>
      <w:r w:rsidRPr="009C7C83">
        <w:rPr>
          <w:sz w:val="20"/>
        </w:rPr>
        <w:t>European</w:t>
      </w:r>
      <w:proofErr w:type="spellEnd"/>
      <w:r w:rsidRPr="009C7C83">
        <w:rPr>
          <w:sz w:val="20"/>
        </w:rPr>
        <w:t xml:space="preserve"> </w:t>
      </w:r>
      <w:proofErr w:type="spellStart"/>
      <w:r w:rsidRPr="009C7C83">
        <w:rPr>
          <w:sz w:val="20"/>
        </w:rPr>
        <w:t>Survey</w:t>
      </w:r>
      <w:proofErr w:type="spellEnd"/>
      <w:r w:rsidRPr="009C7C83">
        <w:rPr>
          <w:sz w:val="20"/>
        </w:rPr>
        <w:t xml:space="preserve"> se uskutečnil v zemích Evropské unie sice již před čtyřmi lety, ale je zajímavý tím, že srovnával chování dětí s tím, jak je vidí jejich rodiče: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>Děti jsou si dobře vědomy, že o internetu vědí víc než jejich rodiče.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>Většina dětí ví, že nemají poskytovat osobní údaje, ale přesto jsou ochotny uvádět víc informací, než by povolili rodiče.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>Čtrnáct procent dětí se osobně setkalo s někým, koho poznaly prostřednictvím internetu (a třicet procent o této možnosti vážně uvažuje!), ale jen čtyři procenta rodičů připouští, že k tomu mohlo dojít.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 xml:space="preserve">Přes 44 procent dětí, které </w:t>
      </w:r>
      <w:proofErr w:type="gramStart"/>
      <w:r w:rsidRPr="009C7C83">
        <w:rPr>
          <w:sz w:val="20"/>
        </w:rPr>
        <w:t>brouzdají</w:t>
      </w:r>
      <w:proofErr w:type="gramEnd"/>
      <w:r w:rsidRPr="009C7C83">
        <w:rPr>
          <w:sz w:val="20"/>
        </w:rPr>
        <w:t xml:space="preserve"> na internetu někdy </w:t>
      </w:r>
      <w:proofErr w:type="gramStart"/>
      <w:r w:rsidRPr="009C7C83">
        <w:rPr>
          <w:sz w:val="20"/>
        </w:rPr>
        <w:t>navštívilo</w:t>
      </w:r>
      <w:proofErr w:type="gramEnd"/>
      <w:r w:rsidRPr="009C7C83">
        <w:rPr>
          <w:sz w:val="20"/>
        </w:rPr>
        <w:t xml:space="preserve"> pornografické stránky.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>Třicet procent dětí vidělo webové stránky obsahující násilí – nicméně tuto možnost připouští jen 15 procent rodičů.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 xml:space="preserve"> </w:t>
      </w:r>
    </w:p>
    <w:p w:rsidR="009C7C83" w:rsidRPr="009C7C83" w:rsidRDefault="009C7C83" w:rsidP="009C7C83">
      <w:pPr>
        <w:spacing w:after="0" w:line="240" w:lineRule="auto"/>
        <w:jc w:val="both"/>
        <w:rPr>
          <w:sz w:val="20"/>
        </w:rPr>
      </w:pPr>
      <w:r w:rsidRPr="009C7C83">
        <w:rPr>
          <w:sz w:val="20"/>
        </w:rPr>
        <w:t>Ing. Eva Sovová</w:t>
      </w:r>
    </w:p>
    <w:p w:rsidR="009C7C83" w:rsidRPr="009C7C83" w:rsidRDefault="009C7C83" w:rsidP="009C7C83">
      <w:pPr>
        <w:spacing w:after="0" w:line="240" w:lineRule="auto"/>
        <w:jc w:val="both"/>
        <w:rPr>
          <w:sz w:val="20"/>
        </w:rPr>
      </w:pPr>
      <w:r w:rsidRPr="009C7C83">
        <w:rPr>
          <w:sz w:val="20"/>
        </w:rPr>
        <w:t xml:space="preserve">vedoucí Internet </w:t>
      </w:r>
      <w:proofErr w:type="spellStart"/>
      <w:r w:rsidRPr="009C7C83">
        <w:rPr>
          <w:sz w:val="20"/>
        </w:rPr>
        <w:t>Hotline</w:t>
      </w:r>
      <w:proofErr w:type="spellEnd"/>
    </w:p>
    <w:p w:rsidR="009C7C83" w:rsidRPr="009C7C83" w:rsidRDefault="009C7C83" w:rsidP="009C7C83">
      <w:pPr>
        <w:spacing w:after="0" w:line="240" w:lineRule="auto"/>
        <w:jc w:val="both"/>
        <w:rPr>
          <w:sz w:val="20"/>
        </w:rPr>
      </w:pPr>
      <w:r w:rsidRPr="009C7C83">
        <w:rPr>
          <w:sz w:val="20"/>
        </w:rPr>
        <w:t>Nadace Naše dítě</w:t>
      </w:r>
    </w:p>
    <w:p w:rsidR="009C7C83" w:rsidRPr="009C7C83" w:rsidRDefault="009C7C83" w:rsidP="009C7C83">
      <w:pPr>
        <w:spacing w:after="0" w:line="240" w:lineRule="auto"/>
        <w:jc w:val="both"/>
        <w:rPr>
          <w:sz w:val="20"/>
        </w:rPr>
      </w:pPr>
      <w:r w:rsidRPr="009C7C83">
        <w:rPr>
          <w:sz w:val="20"/>
        </w:rPr>
        <w:t xml:space="preserve">Mob.:             602/474146      </w:t>
      </w:r>
    </w:p>
    <w:p w:rsidR="009C7C83" w:rsidRPr="009C7C83" w:rsidRDefault="009C7C83" w:rsidP="009C7C83">
      <w:pPr>
        <w:spacing w:after="0" w:line="240" w:lineRule="auto"/>
        <w:jc w:val="both"/>
        <w:rPr>
          <w:sz w:val="20"/>
        </w:rPr>
      </w:pPr>
      <w:r w:rsidRPr="009C7C83">
        <w:rPr>
          <w:sz w:val="20"/>
        </w:rPr>
        <w:t>e.sovova@nasedite.cz</w:t>
      </w:r>
    </w:p>
    <w:p w:rsidR="009C7C83" w:rsidRPr="009C7C83" w:rsidRDefault="009C7C83" w:rsidP="009C7C83">
      <w:pPr>
        <w:spacing w:after="0" w:line="240" w:lineRule="auto"/>
        <w:jc w:val="both"/>
        <w:rPr>
          <w:sz w:val="20"/>
        </w:rPr>
      </w:pPr>
      <w:r w:rsidRPr="009C7C83">
        <w:rPr>
          <w:sz w:val="20"/>
        </w:rPr>
        <w:t xml:space="preserve"> </w:t>
      </w:r>
    </w:p>
    <w:p w:rsidR="009C7C83" w:rsidRPr="009C7C83" w:rsidRDefault="009C7C83" w:rsidP="009C7C83">
      <w:pPr>
        <w:spacing w:after="0" w:line="240" w:lineRule="auto"/>
        <w:jc w:val="both"/>
        <w:rPr>
          <w:sz w:val="20"/>
        </w:rPr>
      </w:pPr>
      <w:r w:rsidRPr="009C7C83">
        <w:rPr>
          <w:sz w:val="20"/>
        </w:rPr>
        <w:t>Ing. Zuzana Baudyšová</w:t>
      </w:r>
    </w:p>
    <w:p w:rsidR="009C7C83" w:rsidRPr="009C7C83" w:rsidRDefault="009C7C83" w:rsidP="009C7C83">
      <w:pPr>
        <w:spacing w:after="0" w:line="240" w:lineRule="auto"/>
        <w:jc w:val="both"/>
        <w:rPr>
          <w:sz w:val="20"/>
        </w:rPr>
      </w:pPr>
      <w:r w:rsidRPr="009C7C83">
        <w:rPr>
          <w:sz w:val="20"/>
        </w:rPr>
        <w:t>ředitelka Nadace Naše dítě</w:t>
      </w:r>
    </w:p>
    <w:p w:rsidR="009C7C83" w:rsidRPr="009C7C83" w:rsidRDefault="009C7C83" w:rsidP="009C7C83">
      <w:pPr>
        <w:spacing w:after="0" w:line="240" w:lineRule="auto"/>
        <w:jc w:val="both"/>
        <w:rPr>
          <w:sz w:val="20"/>
        </w:rPr>
      </w:pPr>
      <w:proofErr w:type="gramStart"/>
      <w:r w:rsidRPr="009C7C83">
        <w:rPr>
          <w:sz w:val="20"/>
        </w:rPr>
        <w:t>Tel.:             266 727 922</w:t>
      </w:r>
      <w:proofErr w:type="gramEnd"/>
      <w:r w:rsidRPr="009C7C83">
        <w:rPr>
          <w:sz w:val="20"/>
        </w:rPr>
        <w:t xml:space="preserve">      </w:t>
      </w:r>
    </w:p>
    <w:p w:rsidR="009C7C83" w:rsidRPr="009C7C83" w:rsidRDefault="009C7C83" w:rsidP="009C7C83">
      <w:pPr>
        <w:spacing w:after="0" w:line="240" w:lineRule="auto"/>
        <w:jc w:val="both"/>
        <w:rPr>
          <w:sz w:val="20"/>
        </w:rPr>
      </w:pPr>
      <w:r w:rsidRPr="009C7C83">
        <w:rPr>
          <w:sz w:val="20"/>
        </w:rPr>
        <w:t xml:space="preserve">Mob.:             602/301645      </w:t>
      </w:r>
    </w:p>
    <w:p w:rsidR="009C7C83" w:rsidRPr="009C7C83" w:rsidRDefault="009C7C83" w:rsidP="009C7C83">
      <w:pPr>
        <w:spacing w:line="240" w:lineRule="auto"/>
        <w:jc w:val="both"/>
        <w:rPr>
          <w:sz w:val="20"/>
        </w:rPr>
      </w:pPr>
      <w:r w:rsidRPr="009C7C83">
        <w:rPr>
          <w:sz w:val="20"/>
        </w:rPr>
        <w:t>z.baudysova@nasedite.cz</w:t>
      </w:r>
    </w:p>
    <w:p w:rsidR="00C20BAE" w:rsidRPr="009C7C83" w:rsidRDefault="009C7C83" w:rsidP="009C7C83">
      <w:pPr>
        <w:spacing w:line="240" w:lineRule="auto"/>
        <w:jc w:val="both"/>
        <w:rPr>
          <w:sz w:val="20"/>
        </w:rPr>
      </w:pPr>
    </w:p>
    <w:sectPr w:rsidR="00C20BAE" w:rsidRPr="009C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83"/>
    <w:rsid w:val="003D4E06"/>
    <w:rsid w:val="009617DE"/>
    <w:rsid w:val="009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4584</Characters>
  <Application>Microsoft Office Word</Application>
  <DocSecurity>0</DocSecurity>
  <Lines>38</Lines>
  <Paragraphs>10</Paragraphs>
  <ScaleCrop>false</ScaleCrop>
  <Company>Nadace Naše Dítě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2014-06-30T08:32:00Z</dcterms:created>
  <dcterms:modified xsi:type="dcterms:W3CDTF">2014-06-30T08:35:00Z</dcterms:modified>
</cp:coreProperties>
</file>