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8" w:rsidRDefault="00D814F8" w:rsidP="008A6E38">
      <w:pPr>
        <w:spacing w:after="360"/>
        <w:jc w:val="both"/>
      </w:pPr>
      <w:r>
        <w:t>V Praze 29. dubna 2015</w:t>
      </w:r>
    </w:p>
    <w:p w:rsidR="00C20BAE" w:rsidRPr="00D814F8" w:rsidRDefault="00D814F8" w:rsidP="00D814F8">
      <w:pPr>
        <w:jc w:val="center"/>
        <w:rPr>
          <w:u w:val="single"/>
        </w:rPr>
      </w:pPr>
      <w:r w:rsidRPr="00D814F8">
        <w:rPr>
          <w:u w:val="single"/>
        </w:rPr>
        <w:t xml:space="preserve">TZ: </w:t>
      </w:r>
      <w:r w:rsidR="00881FBA" w:rsidRPr="00D814F8">
        <w:rPr>
          <w:u w:val="single"/>
        </w:rPr>
        <w:t>Počet týraných a zneužívaných dětí se opět zvýšil, přesáhl 8 000 ohlášených případů</w:t>
      </w:r>
    </w:p>
    <w:p w:rsidR="00881FBA" w:rsidRPr="00D814F8" w:rsidRDefault="00881FBA" w:rsidP="00881FBA">
      <w:pPr>
        <w:jc w:val="both"/>
        <w:rPr>
          <w:b/>
        </w:rPr>
      </w:pPr>
      <w:r w:rsidRPr="00D814F8">
        <w:rPr>
          <w:b/>
        </w:rPr>
        <w:t xml:space="preserve">Počet ohlášených případů týraných a zneužívaných dětí meziročně neklesá, za rok 2014 se podle statistiky MPSV zastavil na čísle 8 478 případů. </w:t>
      </w:r>
      <w:r w:rsidR="00BA2E0F">
        <w:rPr>
          <w:b/>
        </w:rPr>
        <w:t>Tragicky skončilo týrá</w:t>
      </w:r>
      <w:r w:rsidR="008A6E38">
        <w:rPr>
          <w:b/>
        </w:rPr>
        <w:t>ní, zneužívání a zanedbávání smrtí šesti dětí.</w:t>
      </w:r>
    </w:p>
    <w:p w:rsidR="00881FBA" w:rsidRDefault="00881FBA" w:rsidP="00881FBA">
      <w:pPr>
        <w:jc w:val="both"/>
      </w:pPr>
      <w:r>
        <w:t xml:space="preserve">Statistiky evidují nárůst o více než 10 % nahlášených případů, v roce 2013 bylo ohlášeno 7 527 případů týrání a zneužívání dětí, v roce 2014 to již bylo 8 478. </w:t>
      </w:r>
      <w:r w:rsidR="008A6E38">
        <w:t xml:space="preserve">V šesti případech bohužel došlo k úmrtí dítěte. </w:t>
      </w:r>
      <w:r>
        <w:t xml:space="preserve">Přitom </w:t>
      </w:r>
      <w:r w:rsidR="008A6E38">
        <w:t>případy, které se dostanou na veřejnost, jsou stále jenom špičkou ledovce.</w:t>
      </w:r>
      <w:r>
        <w:t xml:space="preserve"> </w:t>
      </w:r>
    </w:p>
    <w:p w:rsidR="00881FBA" w:rsidRDefault="00881FBA" w:rsidP="00881FBA">
      <w:pPr>
        <w:jc w:val="both"/>
      </w:pPr>
      <w:r>
        <w:t>„</w:t>
      </w:r>
      <w:r w:rsidR="00D64686" w:rsidRPr="00D64686">
        <w:rPr>
          <w:i/>
        </w:rPr>
        <w:t>Násilí na dětech je bohužel stále vnímáno ve společnosti jako součást výchovy. Zvyšující počet týraných dětí ukazuje i na nárůst všímavosti části veřejnosti, která násilí na dětech mlčky nepřehlíží. To vidím jako jednu z cest, jak zabránit utrpení dětí</w:t>
      </w:r>
      <w:r>
        <w:t xml:space="preserve">,“ </w:t>
      </w:r>
      <w:r w:rsidR="00D64686">
        <w:t>říká senátorka a prezidentka nadace Zuzana Baudyšová</w:t>
      </w:r>
      <w:r>
        <w:t xml:space="preserve">. </w:t>
      </w:r>
    </w:p>
    <w:p w:rsidR="00881FBA" w:rsidRPr="00D814F8" w:rsidRDefault="00881FBA" w:rsidP="00881FBA">
      <w:pPr>
        <w:jc w:val="both"/>
        <w:rPr>
          <w:b/>
        </w:rPr>
      </w:pPr>
      <w:r w:rsidRPr="00D814F8">
        <w:rPr>
          <w:b/>
        </w:rPr>
        <w:t xml:space="preserve">Nárůst zanedbávání </w:t>
      </w:r>
      <w:r w:rsidR="00266BBC" w:rsidRPr="00D814F8">
        <w:rPr>
          <w:b/>
        </w:rPr>
        <w:t xml:space="preserve">dětí </w:t>
      </w:r>
      <w:r w:rsidRPr="00D814F8">
        <w:rPr>
          <w:b/>
        </w:rPr>
        <w:t>a dětské pornografie</w:t>
      </w:r>
    </w:p>
    <w:p w:rsidR="00881FBA" w:rsidRDefault="00881FBA" w:rsidP="00881FBA">
      <w:pPr>
        <w:jc w:val="both"/>
      </w:pPr>
      <w:r>
        <w:t xml:space="preserve">Vyšší nárůst </w:t>
      </w:r>
      <w:r w:rsidR="00B01893">
        <w:t xml:space="preserve">oproti předchozímu roku byl zaznamenán </w:t>
      </w:r>
      <w:r>
        <w:t>u zanedbávání</w:t>
      </w:r>
      <w:r w:rsidR="00D814F8">
        <w:t xml:space="preserve"> dětí</w:t>
      </w:r>
      <w:r>
        <w:t xml:space="preserve"> a dětské pornografie. V roce 2014 bylo ohlášeno 5 484 </w:t>
      </w:r>
      <w:r w:rsidR="00B01893">
        <w:t>případů zanedbávání dítěte, u</w:t>
      </w:r>
      <w:r>
        <w:t> 2</w:t>
      </w:r>
      <w:r w:rsidR="00B01893">
        <w:t> </w:t>
      </w:r>
      <w:r>
        <w:t>455</w:t>
      </w:r>
      <w:r w:rsidR="00B01893">
        <w:t xml:space="preserve"> dětí</w:t>
      </w:r>
      <w:r>
        <w:t xml:space="preserve"> se</w:t>
      </w:r>
      <w:r w:rsidR="00D814F8">
        <w:t xml:space="preserve"> dokonce</w:t>
      </w:r>
      <w:r w:rsidR="007C3DE2">
        <w:t xml:space="preserve"> jednalo o </w:t>
      </w:r>
      <w:r>
        <w:t xml:space="preserve">opakované případy. Dětskou pornografií se úřady v roce 2013 zabývaly ve 33 </w:t>
      </w:r>
      <w:r w:rsidR="003F3CC2">
        <w:t>případech</w:t>
      </w:r>
      <w:r>
        <w:t xml:space="preserve">, v minulém roce to bylo </w:t>
      </w:r>
      <w:r w:rsidR="007C3DE2">
        <w:t xml:space="preserve">už </w:t>
      </w:r>
      <w:r>
        <w:t>u 87 dětí, z nichž 48 bylo k dětské pornografii zneužito opakovaně.</w:t>
      </w:r>
    </w:p>
    <w:p w:rsidR="00881FBA" w:rsidRDefault="00881FBA" w:rsidP="00881FBA">
      <w:pPr>
        <w:jc w:val="both"/>
      </w:pPr>
      <w:r>
        <w:t xml:space="preserve">Pouze počet tělesně týraných dětí poklesl z 859 ohlášených případů v roce </w:t>
      </w:r>
      <w:r w:rsidR="003F3CC2">
        <w:t>2013</w:t>
      </w:r>
      <w:r>
        <w:t xml:space="preserve"> </w:t>
      </w:r>
      <w:r w:rsidR="003F3CC2">
        <w:t>na 787</w:t>
      </w:r>
      <w:r w:rsidR="00B01893">
        <w:t xml:space="preserve"> v roce 2014</w:t>
      </w:r>
      <w:r w:rsidR="003F3CC2">
        <w:t xml:space="preserve">. Psychické týrání, které je hůře odhalitelné, eviduje MPSV u 1 171 dětí, z čehož 652 případů bylo opakovaných. </w:t>
      </w:r>
      <w:r w:rsidR="00D64686">
        <w:t>Sexuálně bylo v mi</w:t>
      </w:r>
      <w:r w:rsidR="00055F32">
        <w:t>nulém roce zneužito 932 dětí, přičemž</w:t>
      </w:r>
      <w:r w:rsidR="00D64686">
        <w:t xml:space="preserve"> na 281 dětech bylo sexuální násilí opakované. </w:t>
      </w:r>
      <w:r w:rsidR="00055F32">
        <w:t>Nejčastěji se týrání a zneužívání odehrává na dětech ve věku 6 až 15 let, nicméně v 484 případech šlo o týrání nebo zanedbání dítěte mladšího jeden rok.</w:t>
      </w:r>
    </w:p>
    <w:p w:rsidR="007C3DE2" w:rsidRDefault="007C3DE2" w:rsidP="007C3DE2">
      <w:pPr>
        <w:jc w:val="both"/>
        <w:rPr>
          <w:b/>
        </w:rPr>
      </w:pPr>
      <w:r>
        <w:t>„</w:t>
      </w:r>
      <w:r w:rsidRPr="00F21DF4">
        <w:rPr>
          <w:i/>
        </w:rPr>
        <w:t>Domnívám se, že výše uváděná čísla dokládají potřebnost vzniku komplexního systému péče o týrané a zneužívané děti,</w:t>
      </w:r>
      <w:r w:rsidRPr="00F21DF4">
        <w:rPr>
          <w:rFonts w:cs="Arial"/>
          <w:i/>
          <w:color w:val="000000"/>
          <w:sz w:val="28"/>
          <w:szCs w:val="28"/>
        </w:rPr>
        <w:t xml:space="preserve"> </w:t>
      </w:r>
      <w:r w:rsidRPr="00F21DF4">
        <w:rPr>
          <w:rFonts w:cs="Arial"/>
          <w:i/>
          <w:color w:val="000000"/>
        </w:rPr>
        <w:t>jež by byl</w:t>
      </w:r>
      <w:r w:rsidRPr="00F21DF4">
        <w:rPr>
          <w:rFonts w:cs="Arial"/>
          <w:i/>
          <w:color w:val="000000"/>
          <w:sz w:val="28"/>
          <w:szCs w:val="28"/>
        </w:rPr>
        <w:t xml:space="preserve"> </w:t>
      </w:r>
      <w:r w:rsidRPr="00F21DF4">
        <w:rPr>
          <w:rFonts w:cs="Arial"/>
          <w:i/>
          <w:color w:val="000000"/>
        </w:rPr>
        <w:t>financován i ze strany státu, který by v případě podezření na tyto případy začal s celou rodinou pracovat, aby v ní došlo k co nejmenší újmě do budoucna. Statistiky jsou sice důležité, ale v případě dětí týraných a zneužívaných je ještě důležitější zaměřit se na to, jak systémově s</w:t>
      </w:r>
      <w:r>
        <w:rPr>
          <w:rFonts w:cs="Arial"/>
          <w:i/>
          <w:color w:val="000000"/>
        </w:rPr>
        <w:t> těmito případy pracovat, respektive</w:t>
      </w:r>
      <w:r w:rsidRPr="00F21DF4">
        <w:rPr>
          <w:rFonts w:cs="Arial"/>
          <w:i/>
          <w:color w:val="000000"/>
        </w:rPr>
        <w:t xml:space="preserve"> jak jim předcházet. A to u nás </w:t>
      </w:r>
      <w:r w:rsidR="001010D6" w:rsidRPr="00F21DF4">
        <w:rPr>
          <w:rFonts w:cs="Arial"/>
          <w:i/>
          <w:color w:val="000000"/>
        </w:rPr>
        <w:t xml:space="preserve">stále </w:t>
      </w:r>
      <w:r w:rsidRPr="00F21DF4">
        <w:rPr>
          <w:rFonts w:cs="Arial"/>
          <w:i/>
          <w:color w:val="000000"/>
        </w:rPr>
        <w:t>chybí</w:t>
      </w:r>
      <w:r>
        <w:rPr>
          <w:rFonts w:cs="Arial"/>
          <w:color w:val="000000"/>
        </w:rPr>
        <w:t xml:space="preserve">,“ hodnotí ředitelka nadace Monika Šimůnková. </w:t>
      </w:r>
    </w:p>
    <w:p w:rsidR="00266BBC" w:rsidRPr="00D814F8" w:rsidRDefault="00D814F8" w:rsidP="00881FBA">
      <w:pPr>
        <w:jc w:val="both"/>
        <w:rPr>
          <w:b/>
        </w:rPr>
      </w:pPr>
      <w:r w:rsidRPr="00D814F8">
        <w:rPr>
          <w:b/>
        </w:rPr>
        <w:t xml:space="preserve">Na </w:t>
      </w:r>
      <w:r w:rsidR="00266BBC" w:rsidRPr="00D814F8">
        <w:rPr>
          <w:b/>
        </w:rPr>
        <w:t>1248 odebraných dětí</w:t>
      </w:r>
    </w:p>
    <w:p w:rsidR="00266BBC" w:rsidRDefault="00266BBC" w:rsidP="00881FBA">
      <w:pPr>
        <w:jc w:val="both"/>
      </w:pPr>
      <w:r>
        <w:t>Důsledkem týraní, zneužívání nebo zanedbávání bylo v roce 2014 odebráno rodičům 1 248 dětí, což je o 233 více než v roce 2013. Nejčastěji děti putovaly do zařízení vyžadující okamžitou péči (ZDVOP)</w:t>
      </w:r>
      <w:r w:rsidR="00D814F8">
        <w:t>, konkrétně</w:t>
      </w:r>
      <w:r>
        <w:t xml:space="preserve"> v 467 případech, do ústavní péče bylo umístěno 345 dětí a širší rodina se postarala o 298 dětí. </w:t>
      </w:r>
    </w:p>
    <w:p w:rsidR="003F3CC2" w:rsidRDefault="00266BBC" w:rsidP="00881FBA">
      <w:pPr>
        <w:jc w:val="both"/>
      </w:pPr>
      <w:r>
        <w:t xml:space="preserve">Nejčastějším oznamovatelem týrání nebo zanedbávání dítěte zůstává škola a zdravotnická zařízení. Zvýšil se ale počet matek, které týrání, zneužívání nebo zanedbávání dítěte nahlásí, v roce 2013 naopak převažoval počet anonymních ohlášení. </w:t>
      </w:r>
    </w:p>
    <w:p w:rsidR="00266BBC" w:rsidRDefault="00266BBC" w:rsidP="00881FBA">
      <w:pPr>
        <w:jc w:val="both"/>
      </w:pPr>
      <w:r>
        <w:lastRenderedPageBreak/>
        <w:t xml:space="preserve">Týrání nebo zanedbávání dětí se stále nejvíce děje v rodinách neúplných (3 879 </w:t>
      </w:r>
      <w:r w:rsidR="00D814F8">
        <w:t>dětí). Oproti roku 2013 došlo ve statistikách MPSV ke sloučení rodin neúplných bez matky a rodin neúplných bez otce na jednotnou kategorii rodin neúplných. V 2 930 případech týrání nebo zanedbávání došlo v rodinách úplných a v</w:t>
      </w:r>
      <w:r w:rsidR="00B01893">
        <w:t> </w:t>
      </w:r>
      <w:r w:rsidR="00D814F8">
        <w:t>1</w:t>
      </w:r>
      <w:r w:rsidR="00B01893">
        <w:t xml:space="preserve"> </w:t>
      </w:r>
      <w:r w:rsidR="00D814F8">
        <w:t xml:space="preserve">341 </w:t>
      </w:r>
      <w:r w:rsidR="007C3DE2">
        <w:t>případech v rodinách s novým partnerem matky či otce.</w:t>
      </w:r>
    </w:p>
    <w:p w:rsidR="00B01893" w:rsidRPr="00D64686" w:rsidRDefault="00B01893" w:rsidP="00D64686">
      <w:pPr>
        <w:jc w:val="both"/>
        <w:rPr>
          <w:i/>
        </w:rPr>
      </w:pPr>
      <w:r>
        <w:t>„</w:t>
      </w:r>
      <w:r w:rsidR="00D64686">
        <w:rPr>
          <w:i/>
        </w:rPr>
        <w:t>Jsme</w:t>
      </w:r>
      <w:r w:rsidR="00D64686" w:rsidRPr="00D64686">
        <w:rPr>
          <w:i/>
        </w:rPr>
        <w:t xml:space="preserve"> rádi, že roční statistiky syndromu CAN jsou veřejně dostupné na s</w:t>
      </w:r>
      <w:r w:rsidR="00D64686">
        <w:rPr>
          <w:i/>
        </w:rPr>
        <w:t>tránkách ministerstva</w:t>
      </w:r>
      <w:r w:rsidR="00D64686" w:rsidRPr="00D64686">
        <w:rPr>
          <w:i/>
        </w:rPr>
        <w:t>.</w:t>
      </w:r>
      <w:r w:rsidR="00D64686">
        <w:rPr>
          <w:i/>
        </w:rPr>
        <w:t xml:space="preserve"> </w:t>
      </w:r>
      <w:r w:rsidR="00D64686" w:rsidRPr="00D64686">
        <w:rPr>
          <w:i/>
        </w:rPr>
        <w:t>Postrádáme</w:t>
      </w:r>
      <w:r w:rsidR="00D64686">
        <w:rPr>
          <w:i/>
        </w:rPr>
        <w:t xml:space="preserve"> ale</w:t>
      </w:r>
      <w:r w:rsidR="00D64686" w:rsidRPr="00D64686">
        <w:rPr>
          <w:i/>
        </w:rPr>
        <w:t xml:space="preserve"> analýzu </w:t>
      </w:r>
      <w:r w:rsidR="00D64686">
        <w:rPr>
          <w:i/>
        </w:rPr>
        <w:t xml:space="preserve">číselných údajů, </w:t>
      </w:r>
      <w:r w:rsidR="00D64686" w:rsidRPr="00D64686">
        <w:rPr>
          <w:i/>
        </w:rPr>
        <w:t>posouzenou i z hlediska meziročního rozdílu jednotliv</w:t>
      </w:r>
      <w:r w:rsidR="00E968E4">
        <w:rPr>
          <w:i/>
        </w:rPr>
        <w:t>ých kategor</w:t>
      </w:r>
      <w:r w:rsidR="00D64686">
        <w:rPr>
          <w:i/>
        </w:rPr>
        <w:t>i</w:t>
      </w:r>
      <w:r w:rsidR="00E968E4">
        <w:rPr>
          <w:i/>
        </w:rPr>
        <w:t>í</w:t>
      </w:r>
      <w:r w:rsidR="00D64686">
        <w:rPr>
          <w:i/>
        </w:rPr>
        <w:t xml:space="preserve"> násilí na dětech. </w:t>
      </w:r>
      <w:r w:rsidR="00D64686" w:rsidRPr="00D64686">
        <w:rPr>
          <w:i/>
        </w:rPr>
        <w:t>U smutného údaje dětí, které zemřely následkem páchaného násilí</w:t>
      </w:r>
      <w:r w:rsidR="00D64686">
        <w:rPr>
          <w:i/>
        </w:rPr>
        <w:t>, nám chybí</w:t>
      </w:r>
      <w:r w:rsidR="00D64686" w:rsidRPr="00D64686">
        <w:rPr>
          <w:i/>
        </w:rPr>
        <w:t xml:space="preserve"> komentář, který by byl podkladem pro určitá preventivní opatř</w:t>
      </w:r>
      <w:r w:rsidR="00D64686">
        <w:rPr>
          <w:i/>
        </w:rPr>
        <w:t>ení v této velmi citlivé oblasti</w:t>
      </w:r>
      <w:r>
        <w:t xml:space="preserve">,“ </w:t>
      </w:r>
      <w:r w:rsidR="00D64686">
        <w:t>doporučuje senátorka prezidentka nadace Zuzana Baudyšová.</w:t>
      </w:r>
    </w:p>
    <w:p w:rsidR="00D814F8" w:rsidRPr="00904A2E" w:rsidRDefault="00D814F8" w:rsidP="00881FBA">
      <w:pPr>
        <w:jc w:val="both"/>
        <w:rPr>
          <w:b/>
        </w:rPr>
      </w:pPr>
      <w:r w:rsidRPr="00904A2E">
        <w:rPr>
          <w:b/>
        </w:rPr>
        <w:t>Podpora pozitivního rodičovství</w:t>
      </w:r>
    </w:p>
    <w:p w:rsidR="00D814F8" w:rsidRDefault="00D814F8" w:rsidP="00881FBA">
      <w:pPr>
        <w:jc w:val="both"/>
      </w:pPr>
      <w:r>
        <w:t xml:space="preserve">Nadace Naše dítě dlouhodobě upozorňuje </w:t>
      </w:r>
      <w:r w:rsidR="00904A2E">
        <w:t xml:space="preserve">na prevenci </w:t>
      </w:r>
      <w:r>
        <w:t xml:space="preserve">týrání a zneužívání dětí. Od roku 2009 pořádá osvětové semináře </w:t>
      </w:r>
      <w:r w:rsidR="00B01893">
        <w:t xml:space="preserve">s názvem </w:t>
      </w:r>
      <w:r>
        <w:t xml:space="preserve">Pozitivní rodičovství, </w:t>
      </w:r>
      <w:r w:rsidR="00904A2E">
        <w:t>které</w:t>
      </w:r>
      <w:r>
        <w:t xml:space="preserve"> </w:t>
      </w:r>
      <w:r w:rsidR="00904A2E">
        <w:t>nabízí</w:t>
      </w:r>
      <w:r>
        <w:t xml:space="preserve"> rodičům </w:t>
      </w:r>
      <w:r w:rsidR="00904A2E">
        <w:t xml:space="preserve">možnost </w:t>
      </w:r>
      <w:r>
        <w:t>připravit se na výchovu dítěte bez fyzických t</w:t>
      </w:r>
      <w:bookmarkStart w:id="0" w:name="_GoBack"/>
      <w:bookmarkEnd w:id="0"/>
      <w:r>
        <w:t xml:space="preserve">restů. Semináře rovněž podporují komunikaci mezi partnery, </w:t>
      </w:r>
      <w:r w:rsidR="00B01893">
        <w:t>právě</w:t>
      </w:r>
      <w:r>
        <w:t xml:space="preserve"> nedostatek</w:t>
      </w:r>
      <w:r w:rsidR="00B01893">
        <w:t xml:space="preserve"> komunikace</w:t>
      </w:r>
      <w:r>
        <w:t xml:space="preserve"> je často prvotní příčinou rozpadů rodin. Další ze seminářů se koná </w:t>
      </w:r>
      <w:r w:rsidR="00B01893">
        <w:t xml:space="preserve">ve </w:t>
      </w:r>
      <w:r w:rsidR="007C3DE2">
        <w:t xml:space="preserve">středu </w:t>
      </w:r>
      <w:r w:rsidR="00B01893">
        <w:t>20. </w:t>
      </w:r>
      <w:r>
        <w:t>května 2015</w:t>
      </w:r>
      <w:r w:rsidR="00B23D42">
        <w:t xml:space="preserve"> v Praze</w:t>
      </w:r>
      <w:r>
        <w:t xml:space="preserve">, na něhož se může hlásit odborná i laická veřejnost do 8. května. </w:t>
      </w:r>
    </w:p>
    <w:p w:rsidR="00904A2E" w:rsidRPr="0037310A" w:rsidRDefault="00904A2E" w:rsidP="00B01893">
      <w:pPr>
        <w:spacing w:before="480"/>
        <w:jc w:val="both"/>
        <w:rPr>
          <w:b/>
        </w:rPr>
      </w:pPr>
      <w:r w:rsidRPr="0037310A">
        <w:rPr>
          <w:b/>
        </w:rPr>
        <w:t>Nadace Naše dítě</w:t>
      </w:r>
    </w:p>
    <w:p w:rsidR="00904A2E" w:rsidRDefault="00904A2E" w:rsidP="00904A2E">
      <w:pPr>
        <w:jc w:val="both"/>
        <w:rPr>
          <w:i/>
        </w:rPr>
      </w:pPr>
      <w:r>
        <w:rPr>
          <w:i/>
        </w:rPr>
        <w:t>Nadaci</w:t>
      </w:r>
      <w:r w:rsidRPr="0037310A">
        <w:rPr>
          <w:i/>
        </w:rPr>
        <w:t xml:space="preserve"> Naše dítě založila </w:t>
      </w:r>
      <w:r>
        <w:rPr>
          <w:i/>
        </w:rPr>
        <w:t xml:space="preserve">Ing. Zuzana Baudyšová </w:t>
      </w:r>
      <w:proofErr w:type="gramStart"/>
      <w:r>
        <w:rPr>
          <w:i/>
        </w:rPr>
        <w:t>1.10.1993</w:t>
      </w:r>
      <w:proofErr w:type="gramEnd"/>
      <w:r>
        <w:rPr>
          <w:i/>
        </w:rPr>
        <w:t xml:space="preserve"> a 21 let ji vedla.</w:t>
      </w:r>
      <w:r w:rsidRPr="0037310A">
        <w:rPr>
          <w:i/>
        </w:rPr>
        <w:t xml:space="preserve"> </w:t>
      </w:r>
      <w:r>
        <w:rPr>
          <w:i/>
        </w:rPr>
        <w:t>Posláním</w:t>
      </w:r>
      <w:r w:rsidRPr="0037310A">
        <w:rPr>
          <w:i/>
        </w:rPr>
        <w:t xml:space="preserve"> nadace je pomoc týraným, </w:t>
      </w:r>
      <w:r>
        <w:rPr>
          <w:i/>
        </w:rPr>
        <w:t xml:space="preserve">zneužívaným, </w:t>
      </w:r>
      <w:r w:rsidRPr="0037310A">
        <w:rPr>
          <w:i/>
        </w:rPr>
        <w:t xml:space="preserve">zanedbávaným, handicapovaným a jinak ohroženým dětem, které se ocitly v těžké životní situaci. Nadace se zabývá osvětovou činností, finanční podporou konkrétním dětem </w:t>
      </w:r>
      <w:r>
        <w:rPr>
          <w:i/>
        </w:rPr>
        <w:t xml:space="preserve">a dětským nemocnicím </w:t>
      </w:r>
      <w:r w:rsidRPr="0037310A">
        <w:rPr>
          <w:i/>
        </w:rPr>
        <w:t>a od roku 2005 provozuje Linku právní pomoci.</w:t>
      </w:r>
      <w:r>
        <w:rPr>
          <w:i/>
        </w:rPr>
        <w:t xml:space="preserve"> </w:t>
      </w:r>
      <w:r w:rsidRPr="0037310A">
        <w:rPr>
          <w:i/>
        </w:rPr>
        <w:t xml:space="preserve">Nejznámějším projektem nadace byla Linka bezpečí, </w:t>
      </w:r>
      <w:r>
        <w:rPr>
          <w:i/>
        </w:rPr>
        <w:t>která se v roce 2004</w:t>
      </w:r>
      <w:r w:rsidRPr="0037310A">
        <w:rPr>
          <w:i/>
        </w:rPr>
        <w:t xml:space="preserve"> </w:t>
      </w:r>
      <w:r>
        <w:rPr>
          <w:i/>
        </w:rPr>
        <w:t xml:space="preserve">osamostatnila. V roce 2015 získala nadace Cenu evropského občana, kterou uděluje Evropský parlament za mimořádné aktivity </w:t>
      </w:r>
      <w:r w:rsidRPr="00A52E1D">
        <w:rPr>
          <w:i/>
        </w:rPr>
        <w:t>podporující vzájemnou spolupráci členských států a za podporu základních práv a hodnot Evropské unie</w:t>
      </w:r>
      <w:r>
        <w:rPr>
          <w:i/>
        </w:rPr>
        <w:t>. Transparentní účet Konto Naše dítě</w:t>
      </w:r>
      <w:r w:rsidRPr="0037310A">
        <w:rPr>
          <w:i/>
        </w:rPr>
        <w:t xml:space="preserve"> je 123131123/0600.</w:t>
      </w:r>
    </w:p>
    <w:p w:rsidR="00904A2E" w:rsidRDefault="00904A2E" w:rsidP="00904A2E">
      <w:pPr>
        <w:jc w:val="both"/>
      </w:pPr>
      <w:r w:rsidRPr="000F2A35">
        <w:t>Kontakt</w:t>
      </w:r>
      <w:r>
        <w:t>:</w:t>
      </w:r>
    </w:p>
    <w:p w:rsidR="00904A2E" w:rsidRPr="00741489" w:rsidRDefault="00904A2E" w:rsidP="00904A2E">
      <w:pPr>
        <w:spacing w:after="0"/>
        <w:jc w:val="both"/>
        <w:rPr>
          <w:b/>
        </w:rPr>
      </w:pPr>
      <w:r w:rsidRPr="0037310A">
        <w:rPr>
          <w:b/>
        </w:rPr>
        <w:t>Ing. Zuzana Baudyšová</w:t>
      </w:r>
      <w:r w:rsidRPr="0037310A">
        <w:rPr>
          <w:b/>
        </w:rPr>
        <w:tab/>
      </w:r>
      <w:r>
        <w:tab/>
      </w:r>
      <w:r>
        <w:tab/>
      </w:r>
      <w:r>
        <w:tab/>
      </w:r>
      <w:r>
        <w:tab/>
      </w:r>
      <w:r w:rsidRPr="0037310A">
        <w:rPr>
          <w:b/>
        </w:rPr>
        <w:t>Mgr.</w:t>
      </w:r>
      <w:r>
        <w:t xml:space="preserve"> </w:t>
      </w:r>
      <w:r>
        <w:rPr>
          <w:b/>
        </w:rPr>
        <w:t>Monika Šimůnková</w:t>
      </w:r>
    </w:p>
    <w:p w:rsidR="00904A2E" w:rsidRDefault="00904A2E" w:rsidP="00904A2E">
      <w:pPr>
        <w:spacing w:after="0"/>
        <w:jc w:val="both"/>
      </w:pPr>
      <w:r>
        <w:t>prezidentka Nadace Naše dítě</w:t>
      </w:r>
      <w:r>
        <w:tab/>
      </w:r>
      <w:r>
        <w:tab/>
      </w:r>
      <w:r>
        <w:tab/>
      </w:r>
      <w:r>
        <w:tab/>
        <w:t>ředitelka Nadace Naše dítě</w:t>
      </w:r>
      <w:r>
        <w:tab/>
      </w:r>
    </w:p>
    <w:p w:rsidR="00904A2E" w:rsidRDefault="00904A2E" w:rsidP="00904A2E">
      <w:pPr>
        <w:spacing w:after="0"/>
        <w:jc w:val="both"/>
      </w:pPr>
      <w:r>
        <w:t>email: z.baudysova</w:t>
      </w:r>
      <w:r w:rsidRPr="009B4191">
        <w:rPr>
          <w:rFonts w:cs="Calibri"/>
        </w:rPr>
        <w:t>@</w:t>
      </w:r>
      <w:r>
        <w:t xml:space="preserve">nasedite.cz </w:t>
      </w:r>
      <w:r>
        <w:tab/>
      </w:r>
      <w:r>
        <w:tab/>
      </w:r>
      <w:r>
        <w:tab/>
        <w:t>email: m.simunkova</w:t>
      </w:r>
      <w:r>
        <w:rPr>
          <w:rFonts w:cstheme="minorHAnsi"/>
        </w:rPr>
        <w:t>@na</w:t>
      </w:r>
      <w:r>
        <w:t>sedite.cz</w:t>
      </w:r>
    </w:p>
    <w:p w:rsidR="00904A2E" w:rsidRDefault="00904A2E" w:rsidP="00904A2E">
      <w:pPr>
        <w:spacing w:after="0"/>
        <w:jc w:val="both"/>
      </w:pPr>
      <w:r>
        <w:t>mob.: +420 602 301 645</w:t>
      </w:r>
      <w:r>
        <w:tab/>
      </w:r>
      <w:r>
        <w:tab/>
      </w:r>
      <w:r>
        <w:tab/>
      </w:r>
      <w:r>
        <w:tab/>
        <w:t>mob.: +420 </w:t>
      </w:r>
      <w:r w:rsidRPr="000F2A35">
        <w:t>774 600</w:t>
      </w:r>
      <w:r>
        <w:t> </w:t>
      </w:r>
      <w:r w:rsidRPr="000F2A35">
        <w:t>251</w:t>
      </w:r>
    </w:p>
    <w:p w:rsidR="00904A2E" w:rsidRDefault="00904A2E" w:rsidP="00904A2E">
      <w:pPr>
        <w:spacing w:after="0"/>
        <w:jc w:val="both"/>
      </w:pPr>
    </w:p>
    <w:p w:rsidR="00904A2E" w:rsidRDefault="00904A2E" w:rsidP="00904A2E">
      <w:pPr>
        <w:spacing w:after="0"/>
        <w:jc w:val="both"/>
        <w:rPr>
          <w:b/>
        </w:rPr>
      </w:pPr>
      <w:r w:rsidRPr="0037310A">
        <w:rPr>
          <w:b/>
        </w:rPr>
        <w:t>Mgr.</w:t>
      </w:r>
      <w:r>
        <w:t xml:space="preserve"> </w:t>
      </w:r>
      <w:r w:rsidRPr="00741489">
        <w:rPr>
          <w:b/>
        </w:rPr>
        <w:t>Klára Zelenková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4A2E" w:rsidRDefault="00904A2E" w:rsidP="00904A2E">
      <w:pPr>
        <w:spacing w:after="0"/>
        <w:jc w:val="both"/>
      </w:pPr>
      <w:r w:rsidRPr="000F2A35">
        <w:t>specialista PR a reklamy</w:t>
      </w:r>
      <w:r>
        <w:tab/>
      </w:r>
      <w:r>
        <w:tab/>
      </w:r>
      <w:r>
        <w:tab/>
      </w:r>
      <w:r>
        <w:tab/>
      </w:r>
    </w:p>
    <w:p w:rsidR="00904A2E" w:rsidRDefault="00904A2E" w:rsidP="00904A2E">
      <w:pPr>
        <w:spacing w:after="0"/>
        <w:jc w:val="both"/>
      </w:pPr>
      <w:r>
        <w:t>email: k.zelenkova</w:t>
      </w:r>
      <w:r w:rsidRPr="009B4191">
        <w:rPr>
          <w:rFonts w:cs="Calibri"/>
        </w:rPr>
        <w:t>@</w:t>
      </w:r>
      <w:r>
        <w:t>nasedite.cz</w:t>
      </w:r>
      <w:r>
        <w:tab/>
      </w:r>
      <w:r>
        <w:tab/>
      </w:r>
      <w:r>
        <w:tab/>
      </w:r>
    </w:p>
    <w:p w:rsidR="00904A2E" w:rsidRDefault="00904A2E" w:rsidP="00904A2E">
      <w:pPr>
        <w:spacing w:after="0"/>
        <w:jc w:val="both"/>
      </w:pPr>
      <w:r>
        <w:t>mob.: +420 774 600 254</w:t>
      </w:r>
      <w:r>
        <w:tab/>
      </w:r>
      <w:r>
        <w:tab/>
      </w:r>
      <w:r>
        <w:tab/>
      </w:r>
      <w:r>
        <w:tab/>
      </w:r>
    </w:p>
    <w:p w:rsidR="00082494" w:rsidRDefault="00082494">
      <w:r>
        <w:br w:type="page"/>
      </w:r>
    </w:p>
    <w:p w:rsidR="00082494" w:rsidRDefault="00082494" w:rsidP="00904A2E">
      <w:pPr>
        <w:spacing w:after="0"/>
        <w:jc w:val="both"/>
      </w:pPr>
      <w:r>
        <w:lastRenderedPageBreak/>
        <w:t>Přílohy</w:t>
      </w:r>
    </w:p>
    <w:p w:rsidR="00082494" w:rsidRDefault="00082494" w:rsidP="00904A2E">
      <w:pPr>
        <w:spacing w:after="0"/>
        <w:jc w:val="both"/>
      </w:pPr>
    </w:p>
    <w:p w:rsidR="00082494" w:rsidRPr="000F2A35" w:rsidRDefault="00055F32" w:rsidP="00904A2E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1BD39D23" wp14:editId="518E98BB">
            <wp:extent cx="45720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4A2E" w:rsidRDefault="00904A2E" w:rsidP="00881FBA">
      <w:pPr>
        <w:jc w:val="both"/>
      </w:pPr>
    </w:p>
    <w:p w:rsidR="00082494" w:rsidRDefault="00082494" w:rsidP="00881FBA">
      <w:pPr>
        <w:jc w:val="both"/>
      </w:pPr>
      <w:r>
        <w:rPr>
          <w:noProof/>
          <w:lang w:eastAsia="cs-CZ"/>
        </w:rPr>
        <w:drawing>
          <wp:inline distT="0" distB="0" distL="0" distR="0" wp14:anchorId="358929B5" wp14:editId="4A5321DD">
            <wp:extent cx="4572000" cy="27432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2494" w:rsidRDefault="006862D9" w:rsidP="00881FBA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77495C7A" wp14:editId="0CAE0D25">
            <wp:extent cx="4572000" cy="2743200"/>
            <wp:effectExtent l="0" t="0" r="19050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77B" w:rsidRDefault="0011677B" w:rsidP="00881FBA">
      <w:pPr>
        <w:jc w:val="both"/>
      </w:pPr>
      <w:r>
        <w:rPr>
          <w:noProof/>
          <w:lang w:eastAsia="cs-CZ"/>
        </w:rPr>
        <w:drawing>
          <wp:inline distT="0" distB="0" distL="0" distR="0" wp14:anchorId="51F739FF" wp14:editId="1478BEA9">
            <wp:extent cx="4572000" cy="2743200"/>
            <wp:effectExtent l="0" t="0" r="1905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2D9" w:rsidRDefault="0011677B" w:rsidP="00881FBA">
      <w:pPr>
        <w:jc w:val="both"/>
      </w:pPr>
      <w:r>
        <w:t>Zdroj: Roční výkaz o sociálně-právní ochraně dětí 2014, MPSV</w:t>
      </w:r>
    </w:p>
    <w:sectPr w:rsidR="006862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0B" w:rsidRDefault="008D170B" w:rsidP="00D814F8">
      <w:pPr>
        <w:spacing w:after="0" w:line="240" w:lineRule="auto"/>
      </w:pPr>
      <w:r>
        <w:separator/>
      </w:r>
    </w:p>
  </w:endnote>
  <w:endnote w:type="continuationSeparator" w:id="0">
    <w:p w:rsidR="008D170B" w:rsidRDefault="008D170B" w:rsidP="00D8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2E" w:rsidRPr="007528A6" w:rsidRDefault="00904A2E" w:rsidP="00904A2E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904A2E" w:rsidRPr="007528A6" w:rsidRDefault="00904A2E" w:rsidP="00904A2E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904A2E" w:rsidRPr="00904A2E" w:rsidRDefault="00904A2E" w:rsidP="00904A2E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0B" w:rsidRDefault="008D170B" w:rsidP="00D814F8">
      <w:pPr>
        <w:spacing w:after="0" w:line="240" w:lineRule="auto"/>
      </w:pPr>
      <w:r>
        <w:separator/>
      </w:r>
    </w:p>
  </w:footnote>
  <w:footnote w:type="continuationSeparator" w:id="0">
    <w:p w:rsidR="008D170B" w:rsidRDefault="008D170B" w:rsidP="00D8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F8" w:rsidRPr="0037310A" w:rsidRDefault="00D814F8" w:rsidP="00D814F8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95E6C" wp14:editId="463820FD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655E2" wp14:editId="7529C658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AB18ED" wp14:editId="64E818C8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D814F8" w:rsidRDefault="00D814F8" w:rsidP="00D814F8">
    <w:pPr>
      <w:pStyle w:val="Zhlav"/>
    </w:pPr>
  </w:p>
  <w:p w:rsidR="00D814F8" w:rsidRDefault="00D814F8" w:rsidP="00D814F8">
    <w:pPr>
      <w:pStyle w:val="Zhlav"/>
    </w:pPr>
  </w:p>
  <w:p w:rsidR="00D814F8" w:rsidRDefault="00D814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BA"/>
    <w:rsid w:val="00023545"/>
    <w:rsid w:val="00055F32"/>
    <w:rsid w:val="00082494"/>
    <w:rsid w:val="000E5FE7"/>
    <w:rsid w:val="001010D6"/>
    <w:rsid w:val="0011677B"/>
    <w:rsid w:val="00266BBC"/>
    <w:rsid w:val="002B5B03"/>
    <w:rsid w:val="003D4E06"/>
    <w:rsid w:val="003F3CC2"/>
    <w:rsid w:val="004849AD"/>
    <w:rsid w:val="004A5685"/>
    <w:rsid w:val="00674133"/>
    <w:rsid w:val="006862D9"/>
    <w:rsid w:val="007C3DE2"/>
    <w:rsid w:val="00881FBA"/>
    <w:rsid w:val="008A6E38"/>
    <w:rsid w:val="008D170B"/>
    <w:rsid w:val="00904A2E"/>
    <w:rsid w:val="009617DE"/>
    <w:rsid w:val="00A424E1"/>
    <w:rsid w:val="00B01893"/>
    <w:rsid w:val="00B23D42"/>
    <w:rsid w:val="00BA2E0F"/>
    <w:rsid w:val="00BC3ADE"/>
    <w:rsid w:val="00C337F6"/>
    <w:rsid w:val="00C90C50"/>
    <w:rsid w:val="00D64686"/>
    <w:rsid w:val="00D814F8"/>
    <w:rsid w:val="00E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4F8"/>
  </w:style>
  <w:style w:type="paragraph" w:styleId="Zpat">
    <w:name w:val="footer"/>
    <w:basedOn w:val="Normln"/>
    <w:link w:val="ZpatChar"/>
    <w:uiPriority w:val="99"/>
    <w:unhideWhenUsed/>
    <w:rsid w:val="00D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4F8"/>
  </w:style>
  <w:style w:type="paragraph" w:styleId="Textbubliny">
    <w:name w:val="Balloon Text"/>
    <w:basedOn w:val="Normln"/>
    <w:link w:val="TextbublinyChar"/>
    <w:uiPriority w:val="99"/>
    <w:semiHidden/>
    <w:unhideWhenUsed/>
    <w:rsid w:val="0008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A6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E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E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E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E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4F8"/>
  </w:style>
  <w:style w:type="paragraph" w:styleId="Zpat">
    <w:name w:val="footer"/>
    <w:basedOn w:val="Normln"/>
    <w:link w:val="ZpatChar"/>
    <w:uiPriority w:val="99"/>
    <w:unhideWhenUsed/>
    <w:rsid w:val="00D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4F8"/>
  </w:style>
  <w:style w:type="paragraph" w:styleId="Textbubliny">
    <w:name w:val="Balloon Text"/>
    <w:basedOn w:val="Normln"/>
    <w:link w:val="TextbublinyChar"/>
    <w:uiPriority w:val="99"/>
    <w:semiHidden/>
    <w:unhideWhenUsed/>
    <w:rsid w:val="0008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A6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E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E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E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.zelenkova\Dokumenty\Dropbox\01_Nadace\02_Public%20Relations\05_TZ\2015\20150429_TZ_Po&#269;et%20t&#253;an&#253;ch%20a%20zneu&#382;&#237;van&#253;ch%20d&#283;t&#237;%20se%20op&#283;t%20zv&#253;&#353;il\Statistik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Srovnání</a:t>
            </a:r>
            <a:r>
              <a:rPr lang="cs-CZ" sz="1200" baseline="0"/>
              <a:t> statistik za rok 2014 a 2013</a:t>
            </a:r>
            <a:endParaRPr lang="cs-CZ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List1!$A$3:$A$9</c:f>
              <c:strCache>
                <c:ptCount val="7"/>
                <c:pt idx="0">
                  <c:v>Tělesné týrání</c:v>
                </c:pt>
                <c:pt idx="1">
                  <c:v>Psychické týrání</c:v>
                </c:pt>
                <c:pt idx="2">
                  <c:v>Sexuální zneužívání</c:v>
                </c:pt>
                <c:pt idx="3">
                  <c:v>Dětská pornografie</c:v>
                </c:pt>
                <c:pt idx="4">
                  <c:v>Dětská prostituce</c:v>
                </c:pt>
                <c:pt idx="5">
                  <c:v>Zanedbávání dětí</c:v>
                </c:pt>
                <c:pt idx="6">
                  <c:v>Celkem</c:v>
                </c:pt>
              </c:strCache>
            </c:strRef>
          </c:cat>
          <c:val>
            <c:numRef>
              <c:f>List1!$B$3:$B$9</c:f>
              <c:numCache>
                <c:formatCode>#,##0</c:formatCode>
                <c:ptCount val="7"/>
                <c:pt idx="0" formatCode="General">
                  <c:v>787</c:v>
                </c:pt>
                <c:pt idx="1">
                  <c:v>1171</c:v>
                </c:pt>
                <c:pt idx="2" formatCode="General">
                  <c:v>932</c:v>
                </c:pt>
                <c:pt idx="3" formatCode="General">
                  <c:v>87</c:v>
                </c:pt>
                <c:pt idx="4" formatCode="General">
                  <c:v>17</c:v>
                </c:pt>
                <c:pt idx="5">
                  <c:v>5484</c:v>
                </c:pt>
                <c:pt idx="6">
                  <c:v>8478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4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5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555555555555555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List1!$A$3:$A$9</c:f>
              <c:strCache>
                <c:ptCount val="7"/>
                <c:pt idx="0">
                  <c:v>Tělesné týrání</c:v>
                </c:pt>
                <c:pt idx="1">
                  <c:v>Psychické týrání</c:v>
                </c:pt>
                <c:pt idx="2">
                  <c:v>Sexuální zneužívání</c:v>
                </c:pt>
                <c:pt idx="3">
                  <c:v>Dětská pornografie</c:v>
                </c:pt>
                <c:pt idx="4">
                  <c:v>Dětská prostituce</c:v>
                </c:pt>
                <c:pt idx="5">
                  <c:v>Zanedbávání dětí</c:v>
                </c:pt>
                <c:pt idx="6">
                  <c:v>Celkem</c:v>
                </c:pt>
              </c:strCache>
            </c:strRef>
          </c:cat>
          <c:val>
            <c:numRef>
              <c:f>List1!$C$3:$C$9</c:f>
              <c:numCache>
                <c:formatCode>General</c:formatCode>
                <c:ptCount val="7"/>
                <c:pt idx="0">
                  <c:v>859</c:v>
                </c:pt>
                <c:pt idx="1">
                  <c:v>1067</c:v>
                </c:pt>
                <c:pt idx="2">
                  <c:v>888</c:v>
                </c:pt>
                <c:pt idx="3">
                  <c:v>33</c:v>
                </c:pt>
                <c:pt idx="4">
                  <c:v>17</c:v>
                </c:pt>
                <c:pt idx="5" formatCode="#,##0">
                  <c:v>4663</c:v>
                </c:pt>
                <c:pt idx="6" formatCode="#,##0">
                  <c:v>7527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416384"/>
        <c:axId val="148420480"/>
        <c:axId val="0"/>
      </c:bar3DChart>
      <c:catAx>
        <c:axId val="148416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420480"/>
        <c:crosses val="autoZero"/>
        <c:auto val="1"/>
        <c:lblAlgn val="ctr"/>
        <c:lblOffset val="100"/>
        <c:noMultiLvlLbl val="0"/>
      </c:catAx>
      <c:valAx>
        <c:axId val="14842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1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Opakované</a:t>
            </a:r>
            <a:r>
              <a:rPr lang="cs-CZ" sz="1200" baseline="0"/>
              <a:t> případy za rok 2014 a 2013</a:t>
            </a:r>
            <a:endParaRPr lang="cs-CZ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List1!$A$12:$A$18</c:f>
              <c:strCache>
                <c:ptCount val="7"/>
                <c:pt idx="0">
                  <c:v>Tělesné týrání</c:v>
                </c:pt>
                <c:pt idx="1">
                  <c:v>Psychické týrání</c:v>
                </c:pt>
                <c:pt idx="2">
                  <c:v>Sexuální zneužívání</c:v>
                </c:pt>
                <c:pt idx="3">
                  <c:v>Dětská pornografie</c:v>
                </c:pt>
                <c:pt idx="4">
                  <c:v>Dětská prostituce</c:v>
                </c:pt>
                <c:pt idx="5">
                  <c:v>Zanedbávání dětí</c:v>
                </c:pt>
                <c:pt idx="6">
                  <c:v>Celkem</c:v>
                </c:pt>
              </c:strCache>
            </c:strRef>
          </c:cat>
          <c:val>
            <c:numRef>
              <c:f>List1!$B$12:$B$18</c:f>
              <c:numCache>
                <c:formatCode>General</c:formatCode>
                <c:ptCount val="7"/>
                <c:pt idx="0">
                  <c:v>290</c:v>
                </c:pt>
                <c:pt idx="1">
                  <c:v>652</c:v>
                </c:pt>
                <c:pt idx="2">
                  <c:v>281</c:v>
                </c:pt>
                <c:pt idx="3">
                  <c:v>48</c:v>
                </c:pt>
                <c:pt idx="4">
                  <c:v>13</c:v>
                </c:pt>
                <c:pt idx="5" formatCode="#,##0">
                  <c:v>2455</c:v>
                </c:pt>
                <c:pt idx="6">
                  <c:v>3739</c:v>
                </c:pt>
              </c:numCache>
            </c:numRef>
          </c:val>
        </c:ser>
        <c:ser>
          <c:idx val="1"/>
          <c:order val="1"/>
          <c:tx>
            <c:strRef>
              <c:f>List1!$C$11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22222222222222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List1!$A$12:$A$18</c:f>
              <c:strCache>
                <c:ptCount val="7"/>
                <c:pt idx="0">
                  <c:v>Tělesné týrání</c:v>
                </c:pt>
                <c:pt idx="1">
                  <c:v>Psychické týrání</c:v>
                </c:pt>
                <c:pt idx="2">
                  <c:v>Sexuální zneužívání</c:v>
                </c:pt>
                <c:pt idx="3">
                  <c:v>Dětská pornografie</c:v>
                </c:pt>
                <c:pt idx="4">
                  <c:v>Dětská prostituce</c:v>
                </c:pt>
                <c:pt idx="5">
                  <c:v>Zanedbávání dětí</c:v>
                </c:pt>
                <c:pt idx="6">
                  <c:v>Celkem</c:v>
                </c:pt>
              </c:strCache>
            </c:strRef>
          </c:cat>
          <c:val>
            <c:numRef>
              <c:f>List1!$C$12:$C$18</c:f>
              <c:numCache>
                <c:formatCode>#,##0</c:formatCode>
                <c:ptCount val="7"/>
                <c:pt idx="0" formatCode="General">
                  <c:v>389</c:v>
                </c:pt>
                <c:pt idx="1">
                  <c:v>507</c:v>
                </c:pt>
                <c:pt idx="2" formatCode="General">
                  <c:v>307</c:v>
                </c:pt>
                <c:pt idx="3" formatCode="General">
                  <c:v>6</c:v>
                </c:pt>
                <c:pt idx="4" formatCode="General">
                  <c:v>11</c:v>
                </c:pt>
                <c:pt idx="5">
                  <c:v>2201</c:v>
                </c:pt>
                <c:pt idx="6" formatCode="General">
                  <c:v>3421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735872"/>
        <c:axId val="148739968"/>
        <c:axId val="0"/>
      </c:bar3DChart>
      <c:catAx>
        <c:axId val="14873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739968"/>
        <c:crosses val="autoZero"/>
        <c:auto val="1"/>
        <c:lblAlgn val="ctr"/>
        <c:lblOffset val="100"/>
        <c:noMultiLvlLbl val="0"/>
      </c:catAx>
      <c:valAx>
        <c:axId val="1487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Sociální prostředí dítěte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</c:v>
          </c:tx>
          <c:invertIfNegative val="0"/>
          <c:dLbls>
            <c:dLbl>
              <c:idx val="1"/>
              <c:layout>
                <c:manualLayout>
                  <c:x val="2.2222222222222223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List1!$A$21:$A$25</c:f>
              <c:strCache>
                <c:ptCount val="5"/>
                <c:pt idx="0">
                  <c:v>úplná rodina</c:v>
                </c:pt>
                <c:pt idx="1">
                  <c:v>neúplná rodina</c:v>
                </c:pt>
                <c:pt idx="2">
                  <c:v>doplněná rodina</c:v>
                </c:pt>
                <c:pt idx="3">
                  <c:v>náhradní rodina</c:v>
                </c:pt>
                <c:pt idx="4">
                  <c:v>ústavní péče</c:v>
                </c:pt>
              </c:strCache>
            </c:strRef>
          </c:cat>
          <c:val>
            <c:numRef>
              <c:f>List1!$B$21:$B$25</c:f>
              <c:numCache>
                <c:formatCode>#,##0</c:formatCode>
                <c:ptCount val="5"/>
                <c:pt idx="0">
                  <c:v>2930</c:v>
                </c:pt>
                <c:pt idx="1">
                  <c:v>3879</c:v>
                </c:pt>
                <c:pt idx="2">
                  <c:v>1341</c:v>
                </c:pt>
                <c:pt idx="3">
                  <c:v>249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List1!$A$21:$A$25</c:f>
              <c:strCache>
                <c:ptCount val="5"/>
                <c:pt idx="0">
                  <c:v>úplná rodina</c:v>
                </c:pt>
                <c:pt idx="1">
                  <c:v>neúplná rodina</c:v>
                </c:pt>
                <c:pt idx="2">
                  <c:v>doplněná rodina</c:v>
                </c:pt>
                <c:pt idx="3">
                  <c:v>náhradní rodina</c:v>
                </c:pt>
                <c:pt idx="4">
                  <c:v>ústavní péče</c:v>
                </c:pt>
              </c:strCache>
            </c:strRef>
          </c:cat>
          <c:val>
            <c:numRef>
              <c:f>List1!$C$21:$C$25</c:f>
              <c:numCache>
                <c:formatCode>#,##0</c:formatCode>
                <c:ptCount val="5"/>
                <c:pt idx="0">
                  <c:v>2783</c:v>
                </c:pt>
                <c:pt idx="1">
                  <c:v>3271</c:v>
                </c:pt>
                <c:pt idx="2">
                  <c:v>1157</c:v>
                </c:pt>
                <c:pt idx="3">
                  <c:v>227</c:v>
                </c:pt>
                <c:pt idx="4">
                  <c:v>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914176"/>
        <c:axId val="148915712"/>
        <c:axId val="0"/>
      </c:bar3DChart>
      <c:catAx>
        <c:axId val="14891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15712"/>
        <c:crosses val="autoZero"/>
        <c:auto val="1"/>
        <c:lblAlgn val="ctr"/>
        <c:lblOffset val="100"/>
        <c:noMultiLvlLbl val="0"/>
      </c:catAx>
      <c:valAx>
        <c:axId val="1489157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891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Umístění dítěte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</c:v>
          </c:tx>
          <c:invertIfNegative val="0"/>
          <c:cat>
            <c:strRef>
              <c:f>List1!$A$28:$A$31</c:f>
              <c:strCache>
                <c:ptCount val="4"/>
                <c:pt idx="0">
                  <c:v>v širší rodině</c:v>
                </c:pt>
                <c:pt idx="1">
                  <c:v>do ZDVOP</c:v>
                </c:pt>
                <c:pt idx="2">
                  <c:v>ústavní péče</c:v>
                </c:pt>
                <c:pt idx="3">
                  <c:v>náhradní rodiné péče</c:v>
                </c:pt>
              </c:strCache>
            </c:strRef>
          </c:cat>
          <c:val>
            <c:numRef>
              <c:f>List1!$B$28:$B$31</c:f>
              <c:numCache>
                <c:formatCode>#,##0</c:formatCode>
                <c:ptCount val="4"/>
                <c:pt idx="0">
                  <c:v>298</c:v>
                </c:pt>
                <c:pt idx="1">
                  <c:v>467</c:v>
                </c:pt>
                <c:pt idx="2">
                  <c:v>345</c:v>
                </c:pt>
                <c:pt idx="3">
                  <c:v>138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List1!$A$28:$A$31</c:f>
              <c:strCache>
                <c:ptCount val="4"/>
                <c:pt idx="0">
                  <c:v>v širší rodině</c:v>
                </c:pt>
                <c:pt idx="1">
                  <c:v>do ZDVOP</c:v>
                </c:pt>
                <c:pt idx="2">
                  <c:v>ústavní péče</c:v>
                </c:pt>
                <c:pt idx="3">
                  <c:v>náhradní rodiné péče</c:v>
                </c:pt>
              </c:strCache>
            </c:strRef>
          </c:cat>
          <c:val>
            <c:numRef>
              <c:f>List1!$C$28:$C$31</c:f>
              <c:numCache>
                <c:formatCode>#,##0</c:formatCode>
                <c:ptCount val="4"/>
                <c:pt idx="0">
                  <c:v>259</c:v>
                </c:pt>
                <c:pt idx="1">
                  <c:v>396</c:v>
                </c:pt>
                <c:pt idx="2">
                  <c:v>246</c:v>
                </c:pt>
                <c:pt idx="3">
                  <c:v>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935424"/>
        <c:axId val="148939520"/>
        <c:axId val="0"/>
      </c:bar3DChart>
      <c:catAx>
        <c:axId val="14893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39520"/>
        <c:crosses val="autoZero"/>
        <c:auto val="1"/>
        <c:lblAlgn val="ctr"/>
        <c:lblOffset val="100"/>
        <c:noMultiLvlLbl val="0"/>
      </c:catAx>
      <c:valAx>
        <c:axId val="148939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893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12</cp:revision>
  <dcterms:created xsi:type="dcterms:W3CDTF">2015-04-29T07:30:00Z</dcterms:created>
  <dcterms:modified xsi:type="dcterms:W3CDTF">2015-04-29T13:39:00Z</dcterms:modified>
</cp:coreProperties>
</file>