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3" o:title="נייר מכתבים" type="tile"/>
    </v:background>
  </w:background>
  <w:body>
    <w:p w:rsidR="00000000" w:rsidRDefault="001D61C6">
      <w:pPr>
        <w:bidi/>
        <w:ind w:left="1185"/>
        <w:jc w:val="center"/>
        <w:rPr>
          <w:rFonts w:hint="cs"/>
        </w:rPr>
      </w:pPr>
    </w:p>
    <w:p w:rsidR="00000000" w:rsidRDefault="001D61C6">
      <w:pPr>
        <w:jc w:val="center"/>
      </w:pPr>
    </w:p>
    <w:tbl>
      <w:tblPr>
        <w:tblW w:w="5929" w:type="pct"/>
        <w:jc w:val="center"/>
        <w:tblCellSpacing w:w="20" w:type="dxa"/>
        <w:tblInd w:w="-3384"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FFFFCC"/>
        <w:tblCellMar>
          <w:left w:w="0" w:type="dxa"/>
          <w:right w:w="0" w:type="dxa"/>
        </w:tblCellMar>
        <w:tblLook w:val="04A0" w:firstRow="1" w:lastRow="0" w:firstColumn="1" w:lastColumn="0" w:noHBand="0" w:noVBand="1"/>
      </w:tblPr>
      <w:tblGrid>
        <w:gridCol w:w="10602"/>
      </w:tblGrid>
      <w:tr w:rsidR="00000000" w:rsidTr="001C5B80">
        <w:trPr>
          <w:trHeight w:val="1395"/>
          <w:tblCellSpacing w:w="20" w:type="dxa"/>
          <w:jc w:val="center"/>
        </w:trPr>
        <w:tc>
          <w:tcPr>
            <w:tcW w:w="4962" w:type="pct"/>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tcPr>
          <w:p w:rsidR="00000000" w:rsidRDefault="001D61C6">
            <w:pPr>
              <w:bidi/>
              <w:spacing w:line="280" w:lineRule="exact"/>
              <w:ind w:left="154" w:right="93"/>
              <w:rPr>
                <w:b/>
                <w:bCs/>
              </w:rPr>
            </w:pPr>
          </w:p>
          <w:p w:rsidR="00000000" w:rsidRDefault="001D61C6">
            <w:pPr>
              <w:bidi/>
              <w:spacing w:line="280" w:lineRule="exact"/>
              <w:ind w:left="154" w:right="93"/>
              <w:rPr>
                <w:b/>
                <w:bCs/>
              </w:rPr>
            </w:pPr>
          </w:p>
          <w:p w:rsidR="00000000" w:rsidRDefault="001D61C6">
            <w:pPr>
              <w:bidi/>
              <w:spacing w:line="280" w:lineRule="exact"/>
              <w:ind w:left="154" w:right="93"/>
              <w:rPr>
                <w:b/>
                <w:bCs/>
              </w:rPr>
            </w:pPr>
          </w:p>
          <w:p w:rsidR="00000000" w:rsidRDefault="001D61C6">
            <w:pPr>
              <w:spacing w:line="360" w:lineRule="auto"/>
              <w:ind w:left="-1774"/>
              <w:rPr>
                <w:sz w:val="36"/>
                <w:szCs w:val="36"/>
              </w:rPr>
            </w:pPr>
          </w:p>
          <w:p w:rsidR="00000000" w:rsidRDefault="001D61C6">
            <w:pPr>
              <w:bidi/>
              <w:spacing w:line="360" w:lineRule="auto"/>
              <w:ind w:left="250" w:right="190"/>
              <w:jc w:val="both"/>
              <w:rPr>
                <w:rFonts w:hint="cs"/>
                <w:sz w:val="36"/>
                <w:szCs w:val="36"/>
                <w:rtl/>
              </w:rPr>
            </w:pPr>
          </w:p>
          <w:p w:rsidR="00000000" w:rsidRDefault="001D61C6">
            <w:pPr>
              <w:pStyle w:val="1"/>
              <w:shd w:val="clear" w:color="auto" w:fill="FF6600"/>
              <w:tabs>
                <w:tab w:val="left" w:pos="26"/>
              </w:tabs>
              <w:bidi/>
              <w:spacing w:line="340" w:lineRule="exact"/>
              <w:ind w:left="2228" w:right="2347" w:firstLine="74"/>
              <w:jc w:val="center"/>
              <w:rPr>
                <w:rFonts w:eastAsia="Times New Roman" w:hint="cs"/>
                <w:sz w:val="36"/>
                <w:szCs w:val="36"/>
                <w:rtl/>
              </w:rPr>
            </w:pPr>
            <w:r>
              <w:rPr>
                <w:rFonts w:eastAsia="Times New Roman" w:hint="cs"/>
                <w:sz w:val="36"/>
                <w:szCs w:val="36"/>
                <w:rtl/>
              </w:rPr>
              <w:t>על הסמל: בממלכת נרניה</w:t>
            </w:r>
          </w:p>
          <w:p w:rsidR="00000000" w:rsidRDefault="001D61C6">
            <w:pPr>
              <w:pStyle w:val="1"/>
              <w:shd w:val="clear" w:color="auto" w:fill="FF6600"/>
              <w:tabs>
                <w:tab w:val="left" w:pos="26"/>
              </w:tabs>
              <w:bidi/>
              <w:spacing w:line="340" w:lineRule="exact"/>
              <w:ind w:left="2228" w:right="2347" w:firstLine="74"/>
              <w:jc w:val="center"/>
              <w:rPr>
                <w:rFonts w:eastAsia="Times New Roman" w:hint="cs"/>
                <w:sz w:val="36"/>
                <w:szCs w:val="36"/>
                <w:rtl/>
              </w:rPr>
            </w:pPr>
            <w:r>
              <w:rPr>
                <w:rFonts w:eastAsia="Times New Roman" w:hint="cs"/>
                <w:sz w:val="36"/>
                <w:szCs w:val="36"/>
                <w:rtl/>
              </w:rPr>
              <w:t>"האריה המכשפה וארון הבגדים" של ק.ס. לואיס</w:t>
            </w:r>
          </w:p>
          <w:p w:rsidR="00000000" w:rsidRDefault="001D61C6">
            <w:pPr>
              <w:bidi/>
              <w:spacing w:line="360" w:lineRule="auto"/>
              <w:ind w:left="250" w:right="190"/>
              <w:jc w:val="both"/>
              <w:rPr>
                <w:rFonts w:hint="cs"/>
                <w:sz w:val="32"/>
                <w:szCs w:val="32"/>
                <w:rtl/>
              </w:rPr>
            </w:pPr>
            <w:r>
              <w:rPr>
                <w:rFonts w:hint="cs"/>
                <w:sz w:val="32"/>
                <w:szCs w:val="32"/>
                <w:rtl/>
              </w:rPr>
              <w:t>רות שריג</w:t>
            </w:r>
          </w:p>
          <w:p w:rsidR="00000000" w:rsidRDefault="001D61C6">
            <w:pPr>
              <w:bidi/>
              <w:spacing w:line="360" w:lineRule="auto"/>
              <w:ind w:left="250" w:right="190"/>
              <w:jc w:val="both"/>
              <w:rPr>
                <w:rFonts w:hint="cs"/>
                <w:sz w:val="28"/>
                <w:szCs w:val="28"/>
                <w:rtl/>
              </w:rPr>
            </w:pPr>
            <w:r>
              <w:rPr>
                <w:rFonts w:hint="cs"/>
                <w:sz w:val="28"/>
                <w:szCs w:val="28"/>
                <w:rtl/>
              </w:rPr>
              <w:t>בחרתי לייצג את הסמל בממלכה הדמיונית נרניה , מתוך הספר, שכעת הוא גם סרט: "האריה המכשפה וארון הבגדים".</w:t>
            </w:r>
          </w:p>
          <w:p w:rsidR="00000000" w:rsidRDefault="001D61C6">
            <w:pPr>
              <w:bidi/>
              <w:spacing w:line="360" w:lineRule="auto"/>
              <w:ind w:left="250" w:right="190"/>
              <w:jc w:val="both"/>
              <w:rPr>
                <w:rFonts w:hint="cs"/>
                <w:sz w:val="28"/>
                <w:szCs w:val="28"/>
                <w:rtl/>
              </w:rPr>
            </w:pPr>
            <w:r>
              <w:rPr>
                <w:rFonts w:hint="cs"/>
                <w:sz w:val="28"/>
                <w:szCs w:val="28"/>
                <w:rtl/>
              </w:rPr>
              <w:t xml:space="preserve"> למי שלא מכיר הרי הסיפור בקצרה: </w:t>
            </w:r>
            <w:r>
              <w:rPr>
                <w:rFonts w:hint="cs"/>
                <w:sz w:val="28"/>
                <w:szCs w:val="28"/>
                <w:rtl/>
              </w:rPr>
              <w:t>בתקופת הבליץ על לונדון נשלחים ארבעת ילדי משפחה אחת, פיטר סוזן</w:t>
            </w:r>
            <w:r>
              <w:rPr>
                <w:rFonts w:hint="cs"/>
                <w:noProof/>
                <w:rtl/>
              </w:rPr>
              <w:drawing>
                <wp:anchor distT="0" distB="0" distL="114300" distR="114300" simplePos="0" relativeHeight="251657728" behindDoc="0" locked="0" layoutInCell="1" allowOverlap="0" wp14:anchorId="5C943435" wp14:editId="3CA3B0F7">
                  <wp:simplePos x="0" y="0"/>
                  <wp:positionH relativeFrom="column">
                    <wp:align>left</wp:align>
                  </wp:positionH>
                  <wp:positionV relativeFrom="line">
                    <wp:align>top</wp:align>
                  </wp:positionV>
                  <wp:extent cx="2286000" cy="3474720"/>
                  <wp:effectExtent l="0" t="0" r="0" b="0"/>
                  <wp:wrapSquare wrapText="bothSides"/>
                  <wp:docPr id="11" name="תמונה 11" descr="http://upload.wikimedia.org/wikipedia/he/4/41/Narn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he/4/41/Narnia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3474720"/>
                          </a:xfrm>
                          <a:prstGeom prst="rect">
                            <a:avLst/>
                          </a:prstGeom>
                          <a:noFill/>
                        </pic:spPr>
                      </pic:pic>
                    </a:graphicData>
                  </a:graphic>
                  <wp14:sizeRelH relativeFrom="page">
                    <wp14:pctWidth>0</wp14:pctWidth>
                  </wp14:sizeRelH>
                  <wp14:sizeRelV relativeFrom="page">
                    <wp14:pctHeight>0</wp14:pctHeight>
                  </wp14:sizeRelV>
                </wp:anchor>
              </w:drawing>
            </w:r>
            <w:r>
              <w:rPr>
                <w:rFonts w:hint="cs"/>
                <w:sz w:val="28"/>
                <w:szCs w:val="28"/>
                <w:rtl/>
              </w:rPr>
              <w:t xml:space="preserve"> אדמונד ולוסי, לשהות מחוץ לעיר המופצצת.  הם משתכנים בביתו הענק של פרופסור החי לבד עם סוכנת בית קפדנית, ומשחקים בחדרים הרבים בעוד הפרופסור עסוק בחדרו. באחד ממשחקי המחבואים נכנסת לוסי, הצעירה בילד</w:t>
            </w:r>
            <w:r>
              <w:rPr>
                <w:rFonts w:hint="cs"/>
                <w:sz w:val="28"/>
                <w:szCs w:val="28"/>
                <w:rtl/>
              </w:rPr>
              <w:t xml:space="preserve">ים לתוך ארון בגדים גדול העומד בחדר ריק ומלא במעילי פרווה ארוכים. היא נכנסת עמוק יותר ויותר ומגלה כי במקום דופן אחורית של הארון היא יוצאת מן הצד השני לארץ מושלגת.  חצי אדם וחצי תיש, שעיר בתרגום הישן, או פאון בתרגום החדש,  מספר לה כי היא הגיעה לנרניה, ממלכה </w:t>
            </w:r>
            <w:r>
              <w:rPr>
                <w:rFonts w:hint="cs"/>
                <w:sz w:val="28"/>
                <w:szCs w:val="28"/>
                <w:rtl/>
              </w:rPr>
              <w:t xml:space="preserve">קסומה ששוכניה הם פאונים, קנטאורים, בונים מדברים, ושאר יצורי קסם. </w:t>
            </w:r>
          </w:p>
          <w:p w:rsidR="00000000" w:rsidRDefault="001D61C6">
            <w:pPr>
              <w:bidi/>
              <w:spacing w:line="360" w:lineRule="auto"/>
              <w:ind w:left="250" w:right="190"/>
              <w:jc w:val="both"/>
              <w:rPr>
                <w:rFonts w:hint="cs"/>
                <w:sz w:val="28"/>
                <w:szCs w:val="28"/>
                <w:rtl/>
              </w:rPr>
            </w:pPr>
            <w:r>
              <w:rPr>
                <w:rFonts w:hint="cs"/>
                <w:sz w:val="28"/>
                <w:szCs w:val="28"/>
                <w:rtl/>
              </w:rPr>
              <w:t>אך נרניה שרויה תחת כישוף רע של המכשפה הלבנה שמקפיאה הכל, והופכת את הממלכה לארץ קרח אפלה. היא מקפיאה גם את כל מי שאיננו מציית לה.</w:t>
            </w:r>
          </w:p>
          <w:p w:rsidR="00000000" w:rsidRDefault="001D61C6">
            <w:pPr>
              <w:bidi/>
              <w:spacing w:line="360" w:lineRule="auto"/>
              <w:ind w:left="250" w:right="190"/>
              <w:jc w:val="both"/>
              <w:rPr>
                <w:rFonts w:hint="cs"/>
                <w:sz w:val="28"/>
                <w:szCs w:val="28"/>
                <w:rtl/>
              </w:rPr>
            </w:pPr>
            <w:r>
              <w:rPr>
                <w:rFonts w:hint="cs"/>
                <w:sz w:val="28"/>
                <w:szCs w:val="28"/>
                <w:rtl/>
              </w:rPr>
              <w:t xml:space="preserve"> בעקבות לוסי נכנסים גם אחיה ואחותה לממלכה. </w:t>
            </w:r>
          </w:p>
          <w:p w:rsidR="00000000" w:rsidRDefault="001D61C6">
            <w:pPr>
              <w:bidi/>
              <w:spacing w:line="360" w:lineRule="auto"/>
              <w:ind w:left="250" w:right="190"/>
              <w:jc w:val="both"/>
              <w:rPr>
                <w:rFonts w:hint="cs"/>
                <w:sz w:val="28"/>
                <w:szCs w:val="28"/>
                <w:rtl/>
              </w:rPr>
            </w:pPr>
            <w:r>
              <w:rPr>
                <w:rFonts w:hint="cs"/>
                <w:sz w:val="28"/>
                <w:szCs w:val="28"/>
                <w:rtl/>
              </w:rPr>
              <w:t>אדמונד הוא האח הב</w:t>
            </w:r>
            <w:r>
              <w:rPr>
                <w:rFonts w:hint="cs"/>
                <w:sz w:val="28"/>
                <w:szCs w:val="28"/>
                <w:rtl/>
              </w:rPr>
              <w:t xml:space="preserve">וגד, זה שהמכשפה מפתה בממתקים, ובהבטחות לשלטון על אחיו. לעומתו מצטרפים פיטר סוזן ולוסי לכוחות הנלחמים במכשפה .  הם פוגשים את אסלן, האריה הנהדר המקריב את עצמו על מנת </w:t>
            </w:r>
            <w:r>
              <w:rPr>
                <w:rFonts w:hint="cs"/>
                <w:sz w:val="28"/>
                <w:szCs w:val="28"/>
                <w:rtl/>
              </w:rPr>
              <w:lastRenderedPageBreak/>
              <w:t xml:space="preserve">להציל את חייהם. הוא מת וקם לתחייה ומוביל את הניצחון על המכשפה עם הילדים כולל אדמונד ההופכים </w:t>
            </w:r>
            <w:r>
              <w:rPr>
                <w:rFonts w:hint="cs"/>
                <w:sz w:val="28"/>
                <w:szCs w:val="28"/>
                <w:rtl/>
              </w:rPr>
              <w:t>מלכי הממלכה.</w:t>
            </w:r>
          </w:p>
          <w:p w:rsidR="00000000" w:rsidRDefault="001D61C6">
            <w:pPr>
              <w:bidi/>
              <w:spacing w:line="360" w:lineRule="auto"/>
              <w:ind w:left="250" w:right="190"/>
              <w:jc w:val="both"/>
              <w:rPr>
                <w:rFonts w:hint="cs"/>
                <w:sz w:val="28"/>
                <w:szCs w:val="28"/>
                <w:rtl/>
              </w:rPr>
            </w:pPr>
            <w:r>
              <w:rPr>
                <w:rFonts w:hint="cs"/>
                <w:sz w:val="28"/>
                <w:szCs w:val="28"/>
                <w:rtl/>
              </w:rPr>
              <w:t xml:space="preserve">נהוג לראות בדמות האריה הנהדר  את ישו, המקריב את עצמו למען הכלל. הקרבה עצמית מוות ולידה מחדש הם  מיתוסים עתיקים מאד. אלים מתים וקמים לתחייה במסופוטמיה ובמצרים  וגם ביוון. המוות הוא לצורך התחדשות. עבור האל, המלך והחברה. </w:t>
            </w:r>
          </w:p>
          <w:p w:rsidR="00000000" w:rsidRDefault="001D61C6">
            <w:pPr>
              <w:bidi/>
              <w:spacing w:line="360" w:lineRule="auto"/>
              <w:ind w:left="250" w:right="190"/>
              <w:jc w:val="both"/>
              <w:rPr>
                <w:rFonts w:hint="cs"/>
                <w:sz w:val="28"/>
                <w:szCs w:val="28"/>
                <w:rtl/>
              </w:rPr>
            </w:pPr>
            <w:r>
              <w:rPr>
                <w:rFonts w:hint="cs"/>
                <w:sz w:val="28"/>
                <w:szCs w:val="28"/>
                <w:rtl/>
              </w:rPr>
              <w:t>מותו ותחייתו של הגואל הם</w:t>
            </w:r>
            <w:r>
              <w:rPr>
                <w:rFonts w:hint="cs"/>
                <w:sz w:val="28"/>
                <w:szCs w:val="28"/>
                <w:rtl/>
              </w:rPr>
              <w:t xml:space="preserve"> מוטיבים חוזרים באגדות. אפילו באגדה בת זמננו – סידרת המתח 24, ג'ק באואר הגיבור המציל את אמריקה, מת למען הכלל בסוף עונה אחת ושב לתחייה בבאה.</w:t>
            </w:r>
          </w:p>
          <w:p w:rsidR="00000000" w:rsidRDefault="001D61C6">
            <w:pPr>
              <w:bidi/>
              <w:spacing w:line="360" w:lineRule="auto"/>
              <w:ind w:left="250" w:right="190"/>
              <w:jc w:val="both"/>
              <w:rPr>
                <w:rFonts w:hint="cs"/>
                <w:sz w:val="28"/>
                <w:szCs w:val="28"/>
                <w:rtl/>
              </w:rPr>
            </w:pPr>
            <w:r>
              <w:rPr>
                <w:rFonts w:hint="cs"/>
                <w:sz w:val="28"/>
                <w:szCs w:val="28"/>
                <w:rtl/>
              </w:rPr>
              <w:t xml:space="preserve"> האריה הוא סמל רב פנים. טורף אכזר אך גם שומר נאמן הישן בעיניים פקוחות על פי אגדות אחדות. לכן שומרים פסלי אריות על פת</w:t>
            </w:r>
            <w:r>
              <w:rPr>
                <w:rFonts w:hint="cs"/>
                <w:sz w:val="28"/>
                <w:szCs w:val="28"/>
                <w:rtl/>
              </w:rPr>
              <w:t>חי הבתים.</w:t>
            </w:r>
          </w:p>
          <w:p w:rsidR="00000000" w:rsidRDefault="001D61C6">
            <w:pPr>
              <w:bidi/>
              <w:spacing w:line="360" w:lineRule="auto"/>
              <w:ind w:left="250" w:right="190"/>
              <w:jc w:val="both"/>
              <w:rPr>
                <w:rFonts w:hint="cs"/>
                <w:sz w:val="28"/>
                <w:szCs w:val="28"/>
                <w:rtl/>
              </w:rPr>
            </w:pPr>
            <w:r>
              <w:rPr>
                <w:rFonts w:hint="cs"/>
                <w:sz w:val="28"/>
                <w:szCs w:val="28"/>
                <w:rtl/>
              </w:rPr>
              <w:t xml:space="preserve"> האריה הוא סמל העוצמה, המלכות, האוטוריטה בהיותו מלך החיות. . גם אצלנו המלך הוא גור אריה יהודה.</w:t>
            </w:r>
          </w:p>
          <w:p w:rsidR="00000000" w:rsidRDefault="001D61C6">
            <w:pPr>
              <w:bidi/>
              <w:spacing w:line="360" w:lineRule="auto"/>
              <w:ind w:left="250" w:right="190"/>
              <w:jc w:val="both"/>
              <w:rPr>
                <w:rFonts w:hint="cs"/>
                <w:sz w:val="28"/>
                <w:szCs w:val="28"/>
                <w:rtl/>
              </w:rPr>
            </w:pPr>
            <w:r>
              <w:rPr>
                <w:rFonts w:hint="cs"/>
                <w:sz w:val="28"/>
                <w:szCs w:val="28"/>
                <w:rtl/>
              </w:rPr>
              <w:t>האריה מסמל את השמש במלוא עוצמתה. רעמתו הצהובה הפכה אותו למלווה את אל השמש או לשמש עצמה . אריה צעיר הוא השמש בבוקר, ואריה זקן השמש בשקיעתה.</w:t>
            </w:r>
          </w:p>
          <w:p w:rsidR="00000000" w:rsidRDefault="001D61C6">
            <w:pPr>
              <w:bidi/>
              <w:spacing w:line="360" w:lineRule="auto"/>
              <w:ind w:left="250" w:right="190"/>
              <w:jc w:val="both"/>
              <w:rPr>
                <w:rFonts w:hint="cs"/>
                <w:sz w:val="28"/>
                <w:szCs w:val="28"/>
                <w:rtl/>
              </w:rPr>
            </w:pPr>
            <w:r>
              <w:rPr>
                <w:rFonts w:hint="cs"/>
                <w:sz w:val="28"/>
                <w:szCs w:val="28"/>
                <w:rtl/>
              </w:rPr>
              <w:t>ק.ס. לואיס ח</w:t>
            </w:r>
            <w:r>
              <w:rPr>
                <w:rFonts w:hint="cs"/>
                <w:sz w:val="28"/>
                <w:szCs w:val="28"/>
                <w:rtl/>
              </w:rPr>
              <w:t>יבר את סמל האריה על הממדים המיתיים שלו עם ההתרחשות הסמלית- מיתולוגית של מוות, הקרבה ותחיה, ויצר את המיתוס מחדש.</w:t>
            </w:r>
          </w:p>
          <w:p w:rsidR="00000000" w:rsidRDefault="001D61C6">
            <w:pPr>
              <w:bidi/>
              <w:spacing w:line="360" w:lineRule="auto"/>
              <w:ind w:left="250" w:right="190"/>
              <w:jc w:val="both"/>
              <w:rPr>
                <w:rFonts w:hint="cs"/>
                <w:sz w:val="28"/>
                <w:szCs w:val="28"/>
                <w:rtl/>
              </w:rPr>
            </w:pPr>
            <w:r>
              <w:rPr>
                <w:rFonts w:hint="cs"/>
                <w:sz w:val="28"/>
                <w:szCs w:val="28"/>
                <w:rtl/>
              </w:rPr>
              <w:t xml:space="preserve"> על האריה והמכשפה דובר רבות ולכן רציתי הפעם להתייחס במיוחד דווקא אל הארון.</w:t>
            </w:r>
          </w:p>
          <w:p w:rsidR="00000000" w:rsidRDefault="001D61C6">
            <w:pPr>
              <w:bidi/>
              <w:spacing w:line="360" w:lineRule="auto"/>
              <w:ind w:left="250" w:right="190"/>
              <w:jc w:val="both"/>
              <w:rPr>
                <w:rFonts w:hint="cs"/>
                <w:sz w:val="28"/>
                <w:szCs w:val="28"/>
                <w:rtl/>
              </w:rPr>
            </w:pPr>
            <w:r>
              <w:rPr>
                <w:rFonts w:hint="cs"/>
                <w:sz w:val="28"/>
                <w:szCs w:val="28"/>
                <w:rtl/>
              </w:rPr>
              <w:t>עבור יונג יש לסמל פונקציה של מעבר. הסמל מעביר את המתבונן בו והחווה או</w:t>
            </w:r>
            <w:r>
              <w:rPr>
                <w:rFonts w:hint="cs"/>
                <w:sz w:val="28"/>
                <w:szCs w:val="28"/>
                <w:rtl/>
              </w:rPr>
              <w:t xml:space="preserve">תו, מעמדה אחת לשניה. זהו כוחו הטרנספורמטיבי.  הסמל גם מחבר בין מודע ולא- מודע. </w:t>
            </w:r>
          </w:p>
          <w:p w:rsidR="00000000" w:rsidRDefault="001D61C6">
            <w:pPr>
              <w:bidi/>
              <w:spacing w:line="360" w:lineRule="auto"/>
              <w:ind w:left="250" w:right="190"/>
              <w:jc w:val="both"/>
              <w:rPr>
                <w:rFonts w:hint="cs"/>
                <w:sz w:val="28"/>
                <w:szCs w:val="28"/>
                <w:rtl/>
              </w:rPr>
            </w:pPr>
            <w:r>
              <w:rPr>
                <w:rFonts w:hint="cs"/>
                <w:sz w:val="28"/>
                <w:szCs w:val="28"/>
                <w:rtl/>
              </w:rPr>
              <w:t>מה מתאר יותר תכונות אלו מהארון אליו נכנסת לוסי. הארון שדלתו האחת פתוחה אל המציאות ה"דוקומנטרית", אל חיי היום יום, ודלתו השניה פתוחה אל נרניה , הממלכה הדמיונית, המאוכלסת גיבורים</w:t>
            </w:r>
            <w:r>
              <w:rPr>
                <w:rFonts w:hint="cs"/>
                <w:sz w:val="28"/>
                <w:szCs w:val="28"/>
                <w:rtl/>
              </w:rPr>
              <w:t xml:space="preserve"> מיתולוגיים והתרחשויות ארכיטיפיות.</w:t>
            </w:r>
          </w:p>
          <w:p w:rsidR="00000000" w:rsidRDefault="001D61C6">
            <w:pPr>
              <w:bidi/>
              <w:spacing w:line="360" w:lineRule="auto"/>
              <w:ind w:left="250" w:right="190"/>
              <w:jc w:val="both"/>
              <w:rPr>
                <w:rFonts w:hint="cs"/>
                <w:b/>
                <w:bCs/>
                <w:sz w:val="28"/>
                <w:szCs w:val="28"/>
                <w:rtl/>
              </w:rPr>
            </w:pPr>
            <w:r>
              <w:rPr>
                <w:rFonts w:hint="cs"/>
                <w:sz w:val="28"/>
                <w:szCs w:val="28"/>
                <w:rtl/>
              </w:rPr>
              <w:t xml:space="preserve"> זהו </w:t>
            </w:r>
            <w:r>
              <w:rPr>
                <w:rFonts w:hint="cs"/>
                <w:b/>
                <w:bCs/>
                <w:sz w:val="28"/>
                <w:szCs w:val="28"/>
                <w:rtl/>
              </w:rPr>
              <w:t>סמל המסמל סמל.</w:t>
            </w:r>
          </w:p>
          <w:p w:rsidR="00000000" w:rsidRDefault="001D61C6">
            <w:pPr>
              <w:bidi/>
              <w:spacing w:line="360" w:lineRule="auto"/>
              <w:ind w:left="250" w:right="190"/>
              <w:jc w:val="both"/>
              <w:rPr>
                <w:rFonts w:hint="cs"/>
                <w:sz w:val="28"/>
                <w:szCs w:val="28"/>
                <w:rtl/>
              </w:rPr>
            </w:pPr>
            <w:r>
              <w:rPr>
                <w:rFonts w:hint="cs"/>
                <w:sz w:val="28"/>
                <w:szCs w:val="28"/>
                <w:rtl/>
              </w:rPr>
              <w:t xml:space="preserve"> לוסי מקפידה להשאיר את דלת הארון פתוחה כאשר היא עוברת לממלכת נרניה משום שהיא יודעת שצריך להשאיר פתח לחזרה אל המוכר כאשר יוצאים למסע אל הבלתי מוכר.</w:t>
            </w:r>
          </w:p>
          <w:p w:rsidR="00000000" w:rsidRDefault="001D61C6">
            <w:pPr>
              <w:bidi/>
              <w:spacing w:line="360" w:lineRule="auto"/>
              <w:ind w:left="250" w:right="190"/>
              <w:jc w:val="both"/>
              <w:rPr>
                <w:rFonts w:hint="cs"/>
                <w:sz w:val="28"/>
                <w:szCs w:val="28"/>
                <w:rtl/>
              </w:rPr>
            </w:pPr>
            <w:r>
              <w:rPr>
                <w:rFonts w:hint="cs"/>
                <w:sz w:val="28"/>
                <w:szCs w:val="28"/>
                <w:rtl/>
              </w:rPr>
              <w:t>אך אין ערובה לכך שהדלת הזאת תפתח שנית באותה צורה ובאות</w:t>
            </w:r>
            <w:r>
              <w:rPr>
                <w:rFonts w:hint="cs"/>
                <w:sz w:val="28"/>
                <w:szCs w:val="28"/>
                <w:rtl/>
              </w:rPr>
              <w:t xml:space="preserve">ו מקום. הפעם הבאה תהיה שונה. דרך סמל אחר. במקום אחר. באופן מקרי. </w:t>
            </w:r>
          </w:p>
          <w:p w:rsidR="00000000" w:rsidRDefault="001D61C6">
            <w:pPr>
              <w:bidi/>
              <w:spacing w:line="360" w:lineRule="auto"/>
              <w:ind w:left="250" w:right="190"/>
              <w:jc w:val="both"/>
              <w:rPr>
                <w:rFonts w:hint="cs"/>
                <w:sz w:val="28"/>
                <w:szCs w:val="28"/>
                <w:rtl/>
              </w:rPr>
            </w:pPr>
            <w:r>
              <w:rPr>
                <w:rFonts w:hint="cs"/>
                <w:sz w:val="28"/>
                <w:szCs w:val="28"/>
                <w:rtl/>
              </w:rPr>
              <w:t xml:space="preserve">" זה פשוט יקרה מעצמו" כמו שאומר הפרופסור לילדים בסיומו של הספר.   </w:t>
            </w:r>
          </w:p>
          <w:p w:rsidR="00000000" w:rsidRDefault="001D61C6">
            <w:pPr>
              <w:spacing w:line="360" w:lineRule="auto"/>
              <w:rPr>
                <w:rFonts w:hint="cs"/>
                <w:sz w:val="28"/>
                <w:szCs w:val="28"/>
                <w:rtl/>
              </w:rPr>
            </w:pPr>
          </w:p>
          <w:p w:rsidR="00000000" w:rsidRDefault="001D61C6">
            <w:pPr>
              <w:spacing w:line="360" w:lineRule="auto"/>
              <w:rPr>
                <w:rFonts w:hint="cs"/>
                <w:sz w:val="28"/>
                <w:szCs w:val="28"/>
                <w:rtl/>
              </w:rPr>
            </w:pPr>
            <w:r>
              <w:rPr>
                <w:rFonts w:hint="cs"/>
                <w:sz w:val="28"/>
                <w:szCs w:val="28"/>
                <w:rtl/>
              </w:rPr>
              <w:t xml:space="preserve">  </w:t>
            </w:r>
          </w:p>
          <w:p w:rsidR="00000000" w:rsidRDefault="001D61C6">
            <w:pPr>
              <w:spacing w:line="360" w:lineRule="auto"/>
              <w:rPr>
                <w:rFonts w:hint="cs"/>
                <w:rtl/>
              </w:rPr>
            </w:pPr>
          </w:p>
          <w:p w:rsidR="00000000" w:rsidRDefault="001D61C6">
            <w:pPr>
              <w:spacing w:line="360" w:lineRule="auto"/>
              <w:rPr>
                <w:rFonts w:hint="cs"/>
                <w:rtl/>
              </w:rPr>
            </w:pPr>
          </w:p>
          <w:p w:rsidR="00000000" w:rsidRDefault="001D61C6">
            <w:pPr>
              <w:spacing w:line="360" w:lineRule="auto"/>
              <w:ind w:left="-1774" w:firstLine="1774"/>
              <w:rPr>
                <w:b/>
                <w:bCs/>
              </w:rPr>
            </w:pPr>
          </w:p>
        </w:tc>
      </w:tr>
    </w:tbl>
    <w:p w:rsidR="001D61C6" w:rsidRDefault="001D61C6" w:rsidP="001C5B80">
      <w:pPr>
        <w:pStyle w:val="NormalWeb"/>
        <w:spacing w:after="240" w:afterAutospacing="0"/>
      </w:pPr>
      <w:bookmarkStart w:id="0" w:name="_GoBack"/>
      <w:bookmarkEnd w:id="0"/>
    </w:p>
    <w:sectPr w:rsidR="001D61C6">
      <w:pgSz w:w="11906" w:h="16838"/>
      <w:pgMar w:top="1440" w:right="1305"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noPunctuationKerning/>
  <w:characterSpacingControl w:val="doNotCompress"/>
  <w:compat>
    <w:doNotSnapToGridInCell/>
    <w:applyBreakingRules/>
    <w:doNotWrapTextWithPunct/>
    <w:doNotUseEastAsianBreakRules/>
    <w:growAutofit/>
    <w:compatSetting w:name="compatibilityMode" w:uri="http://schemas.microsoft.com/office/word" w:val="14"/>
  </w:compat>
  <w:rsids>
    <w:rsidRoot w:val="006B7622"/>
    <w:rsid w:val="001C5B80"/>
    <w:rsid w:val="001D61C6"/>
    <w:rsid w:val="006B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rPr>
      <w:rFonts w:asciiTheme="majorHAnsi" w:eastAsiaTheme="majorEastAsia" w:hAnsiTheme="majorHAnsi" w:cstheme="majorBidi"/>
      <w:color w:val="243F60" w:themeColor="accent1" w:themeShade="7F"/>
      <w:sz w:val="24"/>
      <w:szCs w:val="24"/>
    </w:rPr>
  </w:style>
  <w:style w:type="paragraph" w:styleId="NormalWeb">
    <w:name w:val="Normal (Web)"/>
    <w:basedOn w:val="a"/>
    <w:pPr>
      <w:spacing w:before="100" w:beforeAutospacing="1" w:after="100" w:afterAutospacing="1"/>
    </w:pPr>
  </w:style>
  <w:style w:type="paragraph" w:styleId="a3">
    <w:name w:val="Body Text"/>
    <w:basedOn w:val="a"/>
    <w:link w:val="a4"/>
    <w:pPr>
      <w:pBdr>
        <w:top w:val="doubleWave" w:sz="6" w:space="1" w:color="auto"/>
        <w:left w:val="doubleWave" w:sz="6" w:space="4" w:color="auto"/>
        <w:bottom w:val="doubleWave" w:sz="6" w:space="1" w:color="auto"/>
        <w:right w:val="doubleWave" w:sz="6" w:space="4" w:color="auto"/>
      </w:pBdr>
      <w:bidi/>
    </w:pPr>
    <w:rPr>
      <w:sz w:val="28"/>
      <w:szCs w:val="28"/>
      <w:lang w:eastAsia="he-IL"/>
    </w:rPr>
  </w:style>
  <w:style w:type="character" w:customStyle="1" w:styleId="a4">
    <w:name w:val="גוף טקסט תו"/>
    <w:basedOn w:val="a0"/>
    <w:link w:val="a3"/>
    <w:rPr>
      <w:sz w:val="24"/>
      <w:szCs w:val="24"/>
    </w:rPr>
  </w:style>
  <w:style w:type="table" w:customStyle="1" w:styleId="TableNormal">
    <w:name w:val="Table Normal"/>
    <w:semiHidden/>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rPr>
      <w:rFonts w:asciiTheme="majorHAnsi" w:eastAsiaTheme="majorEastAsia" w:hAnsiTheme="majorHAnsi" w:cstheme="majorBidi"/>
      <w:color w:val="243F60" w:themeColor="accent1" w:themeShade="7F"/>
      <w:sz w:val="24"/>
      <w:szCs w:val="24"/>
    </w:rPr>
  </w:style>
  <w:style w:type="paragraph" w:styleId="NormalWeb">
    <w:name w:val="Normal (Web)"/>
    <w:basedOn w:val="a"/>
    <w:pPr>
      <w:spacing w:before="100" w:beforeAutospacing="1" w:after="100" w:afterAutospacing="1"/>
    </w:pPr>
  </w:style>
  <w:style w:type="paragraph" w:styleId="a3">
    <w:name w:val="Body Text"/>
    <w:basedOn w:val="a"/>
    <w:link w:val="a4"/>
    <w:pPr>
      <w:pBdr>
        <w:top w:val="doubleWave" w:sz="6" w:space="1" w:color="auto"/>
        <w:left w:val="doubleWave" w:sz="6" w:space="4" w:color="auto"/>
        <w:bottom w:val="doubleWave" w:sz="6" w:space="1" w:color="auto"/>
        <w:right w:val="doubleWave" w:sz="6" w:space="4" w:color="auto"/>
      </w:pBdr>
      <w:bidi/>
    </w:pPr>
    <w:rPr>
      <w:sz w:val="28"/>
      <w:szCs w:val="28"/>
      <w:lang w:eastAsia="he-IL"/>
    </w:rPr>
  </w:style>
  <w:style w:type="character" w:customStyle="1" w:styleId="a4">
    <w:name w:val="גוף טקסט תו"/>
    <w:basedOn w:val="a0"/>
    <w:link w:val="a3"/>
    <w:rPr>
      <w:sz w:val="24"/>
      <w:szCs w:val="24"/>
    </w:rPr>
  </w:style>
  <w:style w:type="table" w:customStyle="1" w:styleId="TableNormal">
    <w:name w:val="Table Normal"/>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image" Target="media/image1.jpeg"/><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485</Words>
  <Characters>2430</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3</cp:revision>
  <dcterms:created xsi:type="dcterms:W3CDTF">2015-07-12T19:48:00Z</dcterms:created>
  <dcterms:modified xsi:type="dcterms:W3CDTF">2015-07-12T19:49:00Z</dcterms:modified>
</cp:coreProperties>
</file>