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29" w:rsidRPr="00CE7829" w:rsidRDefault="00CE7829" w:rsidP="00CE7829">
      <w:pPr>
        <w:pStyle w:val="normal0"/>
        <w:bidi/>
        <w:spacing w:before="0" w:beforeAutospacing="0" w:after="0" w:afterAutospacing="0" w:line="210" w:lineRule="atLeast"/>
        <w:textAlignment w:val="baseline"/>
        <w:rPr>
          <w:rFonts w:ascii="Arial" w:hAnsi="Arial" w:cs="Arial" w:hint="cs"/>
          <w:b/>
          <w:bCs/>
          <w:color w:val="000000"/>
          <w:sz w:val="21"/>
          <w:szCs w:val="21"/>
          <w:rtl/>
        </w:rPr>
      </w:pPr>
      <w:bookmarkStart w:id="0" w:name="_GoBack"/>
      <w:r w:rsidRPr="00CE7829">
        <w:rPr>
          <w:rFonts w:ascii="Arial" w:hAnsi="Arial" w:cs="Arial" w:hint="cs"/>
          <w:b/>
          <w:bCs/>
          <w:color w:val="000000"/>
          <w:sz w:val="21"/>
          <w:szCs w:val="21"/>
          <w:rtl/>
        </w:rPr>
        <w:t>קטע מס' 1</w:t>
      </w:r>
    </w:p>
    <w:bookmarkEnd w:id="0"/>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Pr>
      </w:pPr>
      <w:r>
        <w:rPr>
          <w:rFonts w:ascii="Arial" w:hAnsi="Arial" w:cs="Arial"/>
          <w:color w:val="000000"/>
          <w:sz w:val="21"/>
          <w:szCs w:val="21"/>
          <w:rtl/>
        </w:rPr>
        <w:t>טרסט הפשע "המפתח המפלגתי;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מסדרים  עצמאיים  מתבדלים ומפתח  מפלגתי  לחלוקת-שלל</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"ההתחלות הראשונות של ארגון שיתופי קיבוצי היו שייכות לחוגים מסוימים. כמו </w:t>
      </w:r>
      <w:r>
        <w:rPr>
          <w:rFonts w:ascii="Arial" w:hAnsi="Arial" w:cs="Arial"/>
          <w:b/>
          <w:bCs/>
          <w:color w:val="000000"/>
          <w:sz w:val="21"/>
          <w:szCs w:val="21"/>
          <w:rtl/>
        </w:rPr>
        <w:t>שבקבוצה הסג'ראית שלטו 'פועלי-ציון',</w:t>
      </w:r>
      <w:r>
        <w:rPr>
          <w:rFonts w:ascii="Arial" w:hAnsi="Arial" w:cs="Arial"/>
          <w:color w:val="000000"/>
          <w:sz w:val="21"/>
          <w:szCs w:val="21"/>
          <w:rtl/>
        </w:rPr>
        <w:t> כך אלו שהלכו לעבוד </w:t>
      </w:r>
      <w:r>
        <w:rPr>
          <w:rFonts w:ascii="Arial" w:hAnsi="Arial" w:cs="Arial"/>
          <w:b/>
          <w:bCs/>
          <w:color w:val="000000"/>
          <w:sz w:val="21"/>
          <w:szCs w:val="21"/>
          <w:rtl/>
        </w:rPr>
        <w:t>בכנרת </w:t>
      </w:r>
      <w:r>
        <w:rPr>
          <w:rFonts w:ascii="Arial" w:hAnsi="Arial" w:cs="Arial"/>
          <w:color w:val="000000"/>
          <w:sz w:val="21"/>
          <w:szCs w:val="21"/>
          <w:rtl/>
        </w:rPr>
        <w:t>(והם הלכו לעבוד בכנרת נגד רצונם של אחרים), שלט בתוכם פחות או יותר </w:t>
      </w:r>
      <w:r>
        <w:rPr>
          <w:rFonts w:ascii="Arial" w:hAnsi="Arial" w:cs="Arial"/>
          <w:b/>
          <w:bCs/>
          <w:color w:val="000000"/>
          <w:sz w:val="21"/>
          <w:szCs w:val="21"/>
          <w:rtl/>
        </w:rPr>
        <w:t>'הפועל הצעיר',</w:t>
      </w:r>
      <w:r>
        <w:rPr>
          <w:rFonts w:ascii="Arial" w:hAnsi="Arial" w:cs="Arial"/>
          <w:color w:val="000000"/>
          <w:sz w:val="21"/>
          <w:szCs w:val="21"/>
          <w:rtl/>
        </w:rPr>
        <w:t> עד כדי כך שיש פה עניין סטטיסטי מעניין מאוד: </w:t>
      </w:r>
      <w:r>
        <w:rPr>
          <w:rFonts w:ascii="Arial" w:hAnsi="Arial" w:cs="Arial"/>
          <w:b/>
          <w:bCs/>
          <w:color w:val="000000"/>
          <w:sz w:val="21"/>
          <w:szCs w:val="21"/>
          <w:rtl/>
        </w:rPr>
        <w:t>קבוצת אום-ג'וני, שהיו בה ששה אנשים, כבר התכוננה על פי מפתח של סיעות,</w:t>
      </w:r>
      <w:r>
        <w:rPr>
          <w:rFonts w:ascii="Arial" w:hAnsi="Arial" w:cs="Arial"/>
          <w:color w:val="000000"/>
          <w:sz w:val="21"/>
          <w:szCs w:val="21"/>
          <w:rtl/>
        </w:rPr>
        <w:t> אף על פי שכל הפועלים האלה היה להם משקל אישי גדול מאוד. הם היו מחולקים. שלושה אנשים היו מתוך אורגניזציה ששמה היה 'החורש' ושלושה - היו שייכים לאורגניזציה ששמה היה 'עבודה'. 'החורש היה, בעצם, הנסיון הראשון בארץ לאחד את כל הפועלים החקלאים, בלי הבדל שייכות מפלגתית, כפועלים בגליל.</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החלוצים מרוסיה צבא מאורגן</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למלחמה בערבים ללא הבדל דת</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"מה היה הארגון ששמו היה 'עבודה'? - אם להשתמש בטרימינולוגיה המודרנית של זמננו, היה זה הקיבוץ הארצי הראשון או 'גדוד העבודה' הראשון בארץ. הרעיון היה: שאנשים מתאחדים על יסוד של שיתוף אישי ושויון ואחריות גמורה, ואפילו משמעת, לקיים תפקידים חלוציים ידועים. הרעיון של התישבות עוד לא היה מקובל עליהם. </w:t>
      </w:r>
      <w:r>
        <w:rPr>
          <w:rFonts w:ascii="Arial" w:hAnsi="Arial" w:cs="Arial"/>
          <w:b/>
          <w:bCs/>
          <w:color w:val="000000"/>
          <w:sz w:val="21"/>
          <w:szCs w:val="21"/>
          <w:rtl/>
        </w:rPr>
        <w:t>אבל האנשים הסכימו שבכל מקום שהם נמצאים הם מהוים יחד פלוגה. הם חיים בשיתוף גמור ומקיימים פקודות של הנהלתם.</w:t>
      </w:r>
      <w:r>
        <w:rPr>
          <w:rFonts w:ascii="Arial" w:hAnsi="Arial" w:cs="Arial"/>
          <w:color w:val="000000"/>
          <w:sz w:val="21"/>
          <w:szCs w:val="21"/>
          <w:rtl/>
        </w:rPr>
        <w:t> הנהלתם הייתה די מרוכזת. </w:t>
      </w:r>
      <w:r>
        <w:rPr>
          <w:rFonts w:ascii="Arial" w:hAnsi="Arial" w:cs="Arial"/>
          <w:b/>
          <w:bCs/>
          <w:color w:val="000000"/>
          <w:sz w:val="21"/>
          <w:szCs w:val="21"/>
          <w:rtl/>
        </w:rPr>
        <w:t>היה וועד של כל סניף וסניף, ובראשו - אדם אחד, אשר הוא יכול היה לקבוע את הדברים. והאנשים הללו צריכים היו לראות את עצמם כגוף שנותן אנשים לכל צורך שיבוא:</w:t>
      </w:r>
      <w:r>
        <w:rPr>
          <w:rFonts w:ascii="Arial" w:hAnsi="Arial" w:cs="Arial"/>
          <w:color w:val="000000"/>
          <w:sz w:val="21"/>
          <w:szCs w:val="21"/>
          <w:rtl/>
        </w:rPr>
        <w:t> לעבודה ולשמירה וכו'. בארגון זה היו לא יותר מ30-40- חבר ומכל מיני מקומות בארץ.</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"כשהסכימו לקבלת אום-ג'וני, פנו אל שני הגופים החברתיים המסוימים שכל אחד מהם ישלח שלושה אנשים. </w:t>
      </w:r>
      <w:r>
        <w:rPr>
          <w:rFonts w:ascii="Arial" w:hAnsi="Arial" w:cs="Arial"/>
          <w:b/>
          <w:bCs/>
          <w:color w:val="000000"/>
          <w:sz w:val="21"/>
          <w:szCs w:val="21"/>
          <w:rtl/>
        </w:rPr>
        <w:t>הייתה זאת חלוקה, שהייתה לפי מפתח,</w:t>
      </w:r>
      <w:r>
        <w:rPr>
          <w:rFonts w:ascii="Arial" w:hAnsi="Arial" w:cs="Arial"/>
          <w:color w:val="000000"/>
          <w:sz w:val="21"/>
          <w:szCs w:val="21"/>
          <w:rtl/>
        </w:rPr>
        <w:t> עד כמה שהיה ידוע לי. אבל הייתה חלוקה אחרת, שעליה כותב אחד האנשים, שהיה השביעי או השמיני מאלה שעבדו בתוך אותו מפעל:</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קרטל "מפתח מפלגתי"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לשלוט ולחלוקת השלל</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"עברו לשם ששה חברים, בתור גרעין של המשק, והם החברים אליעזר שוחט*) וישראל בצר, בתור חברי וועד 'החורש'; שנים מתוך מפלגת 'הפועל הצעיר', ישראל בלוך וחיים צימרמן; ושנים מחברי 'השומר', אז 'פועלי-ציון', והם: משה קריגסר ונתן ברגמן'.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"כדי להרכיב את ששת האנשים צריך היה להביא לידי הסכמה את 'החורש', את 'העבודה', את 'השומר', את 'פועלי-ציון' ואת 'הפועל הצעיר'.</w:t>
      </w:r>
      <w:r>
        <w:rPr>
          <w:rFonts w:ascii="Arial" w:hAnsi="Arial" w:cs="Arial"/>
          <w:color w:val="000000"/>
          <w:sz w:val="21"/>
          <w:szCs w:val="21"/>
          <w:rtl/>
        </w:rPr>
        <w:t> וכל אחד ואחד מחברי הגוף הזה הוא כבר - למעשה - ייצג לא ארגון אחד, אלא יותר, כגון אליעזר שוחט, שייצג את 'החורש' ואת 'הפועל הצעיר'. הנסיון הראשון להרכיב מפעל התישבותי לשנה אחת הכריח אנשים להביא את החבורות הקיימות (בין שהתקיימו באופן פורמלי או לא) לסידורים מסוימים.   (ב. כצנלסון, כתבים, י"א, עמ' 165/6) ("צר ואויב", עמ' 197)</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אליעזר שוחט, מייסד ומנהיג "הפועל הצעיר", ובעצמו ייסד את החורש</w:t>
      </w:r>
      <w:r>
        <w:rPr>
          <w:rFonts w:ascii="Arial" w:hAnsi="Arial" w:cs="Arial"/>
          <w:color w:val="000000"/>
          <w:sz w:val="21"/>
          <w:szCs w:val="21"/>
          <w:u w:val="single"/>
          <w:rtl/>
        </w:rPr>
        <w:t>.</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"חלוקה" - אך ורק  לגזע  כתונת "אשכנזי"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"...וירושלים - או שהיא מקבלת מיליונים בתור נדבות ההולכות לטמיון להחזקת שנוררים עניים ורמאים עשירים. או שאין שמים אליה לב. לתיקון מוסדות מועילים הנחוצים ביותר. כמו: מתמלאכה. יסודחווה. או מושב סמוך לעיר וכדומה. ואם גם ישנם יחידים המתחילים מם, אין באים לעזרתם, והעובדים הטדדים גופלים תחת סבל משאם.</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"ירושלים מקוה לגאולה שתבוא בקרוב בצורתו של הר' יעקב מאיר, [יליד ירושלים, מ1910- רב ראשי] בוודאי זוכרים הקוראים, שאחת הסיבות או הדחיפות שדחפו את האשכנזים למהר ולסדר את וועד העיר היה החשש, </w:t>
      </w:r>
      <w:r>
        <w:rPr>
          <w:rFonts w:ascii="Arial" w:hAnsi="Arial" w:cs="Arial"/>
          <w:b/>
          <w:bCs/>
          <w:color w:val="000000"/>
          <w:sz w:val="21"/>
          <w:szCs w:val="21"/>
          <w:rtl/>
        </w:rPr>
        <w:t>שמא יבוא הרב הזה ויחפוץ לאחד את הנפרדים ולהניח ידו על 'ענייני האשכנזים', כלומר, על ה'חלוקה', המקודשה לעדת אחינו האורתודוכסים, אך ורק  לגזע האשכנזי!</w:t>
      </w:r>
      <w:r>
        <w:rPr>
          <w:rFonts w:ascii="Arial" w:hAnsi="Arial" w:cs="Arial"/>
          <w:color w:val="000000"/>
          <w:sz w:val="21"/>
          <w:szCs w:val="21"/>
          <w:rtl/>
        </w:rPr>
        <w:t> עכשיו חלפה הסכנה, כלומר וועד האשכנזים שריר וקיים ומאושר על ידי הממשלה ואינו מפחד כבר מחמת החכם באשי. - -"      (בן-צבי, "זיכרונות ורשומות", עמ' 456/7</w:t>
      </w:r>
      <w:r>
        <w:rPr>
          <w:rFonts w:ascii="Arial" w:hAnsi="Arial" w:cs="Arial"/>
          <w:b/>
          <w:bCs/>
          <w:color w:val="000000"/>
          <w:sz w:val="21"/>
          <w:szCs w:val="21"/>
          <w:rtl/>
        </w:rPr>
        <w:t>) </w:t>
      </w:r>
      <w:r>
        <w:rPr>
          <w:rFonts w:ascii="Arial" w:hAnsi="Arial" w:cs="Arial"/>
          <w:color w:val="000000"/>
          <w:sz w:val="21"/>
          <w:szCs w:val="21"/>
          <w:rtl/>
        </w:rPr>
        <w:t>("צר ואויב", עמ' 199)</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ברל כצנלסון בסמינר לבכירי הממסד,  בנושא: "להכרת עצמנו":</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"אילו, לפחות, היה פועל טוב, אילו ידע לעבוד.."!</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"האופי של הפועל היהודי התבטא לא רק בפסיכיקה אינדיבידואלית - הוא גם התבטא במשטרים מסוימים: ביחסי חברה, בסגנון דיבור. אפשר להיות מרוצים מאופי דמוקרטי זה, או להיות בלתי מרוצים ולבקרו, אבל עובדה היא: הפועל היהודי לא היה נוח לגמרי לנותן העבודה.</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xml:space="preserve">"אילו, לפחות, היה פועל טוב, אילו ידע לעבוד! אבל האמת היא שהפועל העברי לא היה בשום פנים רגיל לעבודה כמו הערבי. והפועלים המעטים אשר הסתגלו לעבודה היו להם מפריעים אחרים. הפועל בארץ היה לו אופי של נודד. העבודה בשבילו הייתה צורך זמני, מעין מעבר. אם היה כינוס באיזה מקום, או </w:t>
      </w:r>
      <w:r>
        <w:rPr>
          <w:rFonts w:ascii="Arial" w:hAnsi="Arial" w:cs="Arial"/>
          <w:color w:val="000000"/>
          <w:sz w:val="21"/>
          <w:szCs w:val="21"/>
          <w:rtl/>
        </w:rPr>
        <w:lastRenderedPageBreak/>
        <w:t>שרצה  לראות את הגליל, או שרצה בכלל להכיר מקומות שונים בארץ - מיד צרר את צרורו ונסתלק.  (ברל כצנלסון, י"א, עמ' 136/7)</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רחל ינאית בן-צבי;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"בעם הלכה זה נתלכדה הויתנו</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"לא אחת הייתי נכנסת לבית כנסת של ר' יוחנן בן זכאי, יושבת על הדרגש ומסתכלת במתפללים, בבתי הכנסת של האשכנזים הקפידו יותר, אני והחברות ישבנו תמיד בעזרת הנשים, הגבאי היה מביא לנו פת לחם, לא היה כסף, פרוטה לא הייתה, ובעם חלכה זה נתלכדה בבת אחת כל מהותנו, עבר והווה, צעיר וותיק. ("ירושלים ואנשים בה", עמ' 215).</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"רחל בן צבי - גלוי "יהדות המזרח"</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"כבר מן היום הראשון לעלייתי ליוותה  אותי הרגשה עמוקה שבירושלים נולדתי, חזרתי הביתה, חוויות המולדת וכל הנעשה בה יונקים מאהבת ירושלים; ירושלים הייתה בימים ההם נפלאה נפלאה עם שרידיה הקדמונים. ובעיקר גלינו בה את שבט ישראל ממזרח וממערב. יהודים שהתהלכו יחפים: סבלים. חוטבי עצים, שואבי מים והם תלמידי חכמים. דמויות נעלות, כל שיחם אמר כיסופים לגאולה, לא רצינו לזוז מירושלים - הרבה היינו מהלכים בשכונות ירושלים, שבטי ירושלים עוררו בנו התפעמות ופליאה, היה זה מגע ראשון עם ישראל הקדומה, ראינו אותם כשרידים של ישראלים קדומים, ירושלים צמאה למים, הילדים ישבו על הרצפה. הנה בא ראש המשפחה ועמו כד מים. השקה ילדיו הצמאים והשקה אף עציץ שעמד בירכתי החדר. התפעלנו   מאורח החיים השליו של בני עדות ישראל, - ראינו בבני עדות המזרח כמבשרי בואו של המשיח. אהבתם לארץ הייתה טבעית, אמונתם בה עמוקה מאד.  (אלחנני, "ירושלים ואנשים בה", עמ' ,228 )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יוסף שפירא ב"הפועל הצעיר", על ביקורו בארץ של </w:t>
      </w:r>
      <w:r>
        <w:rPr>
          <w:rFonts w:ascii="Arial" w:hAnsi="Arial" w:cs="Arial"/>
          <w:b/>
          <w:bCs/>
          <w:color w:val="000000"/>
          <w:sz w:val="21"/>
          <w:szCs w:val="21"/>
          <w:rtl/>
        </w:rPr>
        <w:t>סניור שלטון הקהל אשר גינזבורג </w:t>
      </w:r>
      <w:r>
        <w:rPr>
          <w:rFonts w:ascii="Arial" w:hAnsi="Arial" w:cs="Arial"/>
          <w:color w:val="000000"/>
          <w:sz w:val="21"/>
          <w:szCs w:val="21"/>
          <w:rtl/>
        </w:rPr>
        <w:t>בשנת 1911, כיועץ הסתרים ואדריכל כיבוש הישוב היהודי בא"י;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"לאיכרים אין "חיבת אדמה"</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 אין בדעתם להישאר פועלים</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"ה'סך-הכל' של אחד העם הוא, כי לאחר ניסיון של שלושים שנה הוא מגיע לידי הכרה כי 'מושבות עבריות אפשר להן להתקיים בארץ-ישראל - - אבל איכרים עברים - - אין אנו יכולים לברוא אף בארץ-ישראל, אלא במספר מועט מאד'. ...  רוב הצעירים אין בדעתם להישאר פועלים כל ימיהם, הם נודדים ממושבה  למושבה  'לא  בשביל   למצוא   תנאי-עבודה   יותר    נוחים,  אלא  מפני שרוחם נודדת ואין שלום בנפשם.</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"התימנים עלולים לשנות תכונת הישוב</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והפרעות בתימנים התעצמו</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גם בעליית התימנים אינו רואה פתרון לעבודה עברית, גם </w:t>
      </w:r>
      <w:r>
        <w:rPr>
          <w:rFonts w:ascii="Arial" w:hAnsi="Arial" w:cs="Arial"/>
          <w:b/>
          <w:bCs/>
          <w:color w:val="000000"/>
          <w:sz w:val="21"/>
          <w:szCs w:val="21"/>
          <w:rtl/>
        </w:rPr>
        <w:t>משום חולשת גופם וגם משום מצבם התרבותי השונה</w:t>
      </w:r>
      <w:r>
        <w:rPr>
          <w:rFonts w:ascii="Arial" w:hAnsi="Arial" w:cs="Arial"/>
          <w:color w:val="000000"/>
          <w:sz w:val="21"/>
          <w:szCs w:val="21"/>
          <w:rtl/>
        </w:rPr>
        <w:t>, </w:t>
      </w:r>
      <w:r>
        <w:rPr>
          <w:rFonts w:ascii="Arial" w:hAnsi="Arial" w:cs="Arial"/>
          <w:b/>
          <w:bCs/>
          <w:color w:val="000000"/>
          <w:sz w:val="21"/>
          <w:szCs w:val="21"/>
          <w:rtl/>
        </w:rPr>
        <w:t>'עד שמאליה מתעוררת השאלה, אם לא תשתנה תכונת הישוב כולו על-ידי ריבויים של אלו</w:t>
      </w:r>
      <w:r>
        <w:rPr>
          <w:rFonts w:ascii="Arial" w:hAnsi="Arial" w:cs="Arial"/>
          <w:color w:val="000000"/>
          <w:sz w:val="21"/>
          <w:szCs w:val="21"/>
          <w:rtl/>
        </w:rPr>
        <w:t>, ואם יהיה שינוי זה לטובה'. סיכום דבריו על 'כיבוש העבודה': "האם ראוי הוא לנו - הנכבשים בכל מקום - לשאוף לכיבוש מוחלט זה, ואם לא צדקו האומרים שעצם השאיפה הזאת מצדנו עתיד לעמוד לשטן על דרכנו יותר מכל המכשולים'..." (יוסף שפירא, "הפועל הצעיר", עמ' 91/2) (מ. גבאי, "צר ואויב", עמ' 278)</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b/>
          <w:bCs/>
          <w:color w:val="000000"/>
          <w:sz w:val="21"/>
          <w:szCs w:val="21"/>
          <w:rtl/>
        </w:rPr>
        <w:t>והאיכר מצידו יתנהג אתו כמו עם ערבי'</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ד"ר ניצה דרוין, במחקר שהופיע ב"סעי יונה" ו"באין מרבד קסמים", כותבת: "מבחינת תנאי העבודה והשכר בהתיישבות החקלאית, היו </w:t>
      </w:r>
      <w:r>
        <w:rPr>
          <w:rFonts w:ascii="Arial" w:hAnsi="Arial" w:cs="Arial"/>
          <w:b/>
          <w:bCs/>
          <w:color w:val="000000"/>
          <w:sz w:val="21"/>
          <w:szCs w:val="21"/>
          <w:rtl/>
        </w:rPr>
        <w:t>מרבית הפועלים התימנים בתחתית הסולם.</w:t>
      </w:r>
      <w:r>
        <w:rPr>
          <w:rFonts w:ascii="Arial" w:hAnsi="Arial" w:cs="Arial"/>
          <w:color w:val="000000"/>
          <w:sz w:val="21"/>
          <w:szCs w:val="21"/>
          <w:rtl/>
        </w:rPr>
        <w:t> - - </w:t>
      </w:r>
      <w:r>
        <w:rPr>
          <w:rFonts w:ascii="Arial" w:hAnsi="Arial" w:cs="Arial"/>
          <w:b/>
          <w:bCs/>
          <w:color w:val="000000"/>
          <w:sz w:val="21"/>
          <w:szCs w:val="21"/>
          <w:rtl/>
        </w:rPr>
        <w:t>ושכרם היה תדיר נמוך משכר הפועלים המזרח-אירופים, ולעתים קרובות אף נמוך משכר הפועלים הערבים</w:t>
      </w:r>
      <w:r>
        <w:rPr>
          <w:rFonts w:ascii="Arial" w:hAnsi="Arial" w:cs="Arial"/>
          <w:color w:val="000000"/>
          <w:sz w:val="21"/>
          <w:szCs w:val="21"/>
          <w:rtl/>
        </w:rPr>
        <w:t>. (ד"ר ניצה דרוין, "בואי יונה", יהודי תימן בישראל, "עם עובד", עמ' 199).</w:t>
      </w:r>
    </w:p>
    <w:p w:rsidR="00CE7829" w:rsidRDefault="00CE7829" w:rsidP="00CE7829">
      <w:pPr>
        <w:pStyle w:val="normal0"/>
        <w:bidi/>
        <w:spacing w:before="0" w:beforeAutospacing="0" w:after="0" w:afterAutospacing="0" w:line="210" w:lineRule="atLeast"/>
        <w:textAlignment w:val="baseline"/>
        <w:rPr>
          <w:rFonts w:ascii="Arial" w:hAnsi="Arial" w:cs="Arial"/>
          <w:color w:val="000000"/>
          <w:sz w:val="21"/>
          <w:szCs w:val="21"/>
          <w:rtl/>
        </w:rPr>
      </w:pPr>
      <w:r>
        <w:rPr>
          <w:rFonts w:ascii="Arial" w:hAnsi="Arial" w:cs="Arial"/>
          <w:color w:val="000000"/>
          <w:sz w:val="21"/>
          <w:szCs w:val="21"/>
          <w:rtl/>
        </w:rPr>
        <w:t> "בסוף המאמר 'לשאלת הפועלים בא"י' (האחדות תרע"ב, גליון 45-46) 'התימנים עומדים על מדרגה תרבותית נמוכה מאוד ואין להשוותה כלל בנידון זה עם הפועל האשכנזי. צרכי חייהם הם כמו אלה של הערבי, הם אינם כי הם אותם הערבים רק מבני דת-משה. </w:t>
      </w:r>
      <w:r>
        <w:rPr>
          <w:rFonts w:ascii="Arial" w:hAnsi="Arial" w:cs="Arial"/>
          <w:b/>
          <w:bCs/>
          <w:color w:val="000000"/>
          <w:sz w:val="21"/>
          <w:szCs w:val="21"/>
          <w:rtl/>
        </w:rPr>
        <w:t>הוא יסתפק באותו השכר שמקבל הפועל הערבי והאכר מצידו יתנהג אתו כמו עם ערבי' (</w:t>
      </w:r>
      <w:r>
        <w:rPr>
          <w:rFonts w:ascii="Arial" w:hAnsi="Arial" w:cs="Arial"/>
          <w:color w:val="000000"/>
          <w:sz w:val="21"/>
          <w:szCs w:val="21"/>
          <w:rtl/>
        </w:rPr>
        <w:t>ד"ר ניצה דרוין, "בואי יונה", יהודי תימן בישראל, "עם עובד", עמ' 207, הערה 2) (מ. גבאי, "פורע", עמ' 176)</w:t>
      </w:r>
    </w:p>
    <w:p w:rsidR="00505191" w:rsidRDefault="00CE7829"/>
    <w:sectPr w:rsidR="00505191" w:rsidSect="00A071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9"/>
    <w:rsid w:val="00014404"/>
    <w:rsid w:val="00A0717C"/>
    <w:rsid w:val="00CE78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5925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1</cp:revision>
  <dcterms:created xsi:type="dcterms:W3CDTF">2018-04-01T20:01:00Z</dcterms:created>
  <dcterms:modified xsi:type="dcterms:W3CDTF">2018-04-01T20:01:00Z</dcterms:modified>
</cp:coreProperties>
</file>