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נייר מכתבים" type="tile"/>
    </v:background>
  </w:background>
  <w:body>
    <w:tbl>
      <w:tblPr>
        <w:tblpPr w:leftFromText="181" w:rightFromText="181" w:vertAnchor="page" w:horzAnchor="page" w:tblpXSpec="center" w:tblpY="1"/>
        <w:tblOverlap w:val="never"/>
        <w:bidiVisual/>
        <w:tblW w:w="6226" w:type="pct"/>
        <w:tblCellSpacing w:w="20" w:type="dxa"/>
        <w:tblBorders>
          <w:top w:val="outset" w:sz="24" w:space="0" w:color="auto"/>
          <w:left w:val="outset" w:sz="24" w:space="0" w:color="auto"/>
          <w:bottom w:val="outset" w:sz="24" w:space="0" w:color="auto"/>
          <w:right w:val="outset" w:sz="24" w:space="0" w:color="auto"/>
          <w:insideH w:val="outset" w:sz="24" w:space="0" w:color="auto"/>
          <w:insideV w:val="outset" w:sz="24" w:space="0" w:color="auto"/>
        </w:tblBorders>
        <w:shd w:val="clear" w:color="auto" w:fill="FFFFCC"/>
        <w:tblCellMar>
          <w:left w:w="0" w:type="dxa"/>
          <w:right w:w="0" w:type="dxa"/>
        </w:tblCellMar>
        <w:tblLook w:val="04A0" w:firstRow="1" w:lastRow="0" w:firstColumn="1" w:lastColumn="0" w:noHBand="0" w:noVBand="1"/>
      </w:tblPr>
      <w:tblGrid>
        <w:gridCol w:w="11245"/>
      </w:tblGrid>
      <w:tr w:rsidR="00000000" w:rsidTr="00E40ACA">
        <w:trPr>
          <w:trHeight w:val="4284"/>
          <w:tblCellSpacing w:w="20" w:type="dxa"/>
        </w:trPr>
        <w:tc>
          <w:tcPr>
            <w:tcW w:w="4964" w:type="pct"/>
            <w:shd w:val="clear" w:color="auto" w:fill="FFFFCC"/>
            <w:tcMar>
              <w:top w:w="15" w:type="dxa"/>
              <w:left w:w="15" w:type="dxa"/>
              <w:bottom w:w="15" w:type="dxa"/>
              <w:right w:w="15" w:type="dxa"/>
            </w:tcMar>
          </w:tcPr>
          <w:p w:rsidR="00000000" w:rsidRDefault="00084969" w:rsidP="00E40ACA">
            <w:pPr>
              <w:pStyle w:val="NormalWeb"/>
              <w:bidi/>
              <w:spacing w:before="0" w:beforeAutospacing="0" w:after="0" w:afterAutospacing="0" w:line="280" w:lineRule="exact"/>
              <w:ind w:left="154" w:right="93"/>
              <w:jc w:val="both"/>
              <w:rPr>
                <w:b/>
                <w:bCs/>
              </w:rPr>
            </w:pPr>
            <w:bookmarkStart w:id="0" w:name="_GoBack"/>
            <w:bookmarkEnd w:id="0"/>
          </w:p>
          <w:p w:rsidR="00000000" w:rsidRDefault="00084969" w:rsidP="00E40ACA">
            <w:pPr>
              <w:tabs>
                <w:tab w:val="left" w:pos="1680"/>
              </w:tabs>
              <w:bidi/>
              <w:spacing w:line="280" w:lineRule="atLeast"/>
              <w:ind w:left="289" w:right="199"/>
              <w:jc w:val="both"/>
              <w:rPr>
                <w:rFonts w:ascii="Arial" w:hAnsi="Arial" w:cs="Arial"/>
                <w:sz w:val="32"/>
                <w:szCs w:val="32"/>
                <w:u w:val="single"/>
              </w:rPr>
            </w:pPr>
          </w:p>
          <w:p w:rsidR="00000000" w:rsidRDefault="00084969" w:rsidP="00E40ACA">
            <w:pPr>
              <w:tabs>
                <w:tab w:val="left" w:pos="1680"/>
              </w:tabs>
              <w:spacing w:line="280" w:lineRule="atLeast"/>
              <w:ind w:left="1320" w:right="600"/>
              <w:jc w:val="both"/>
              <w:rPr>
                <w:rFonts w:ascii="FrankRuehl" w:hAnsi="FrankRuehl"/>
                <w:sz w:val="32"/>
                <w:szCs w:val="32"/>
                <w:rtl/>
              </w:rPr>
            </w:pPr>
            <w:r>
              <w:rPr>
                <w:rFonts w:ascii="FrankRuehl" w:hAnsi="FrankRuehl" w:hint="cs"/>
                <w:sz w:val="32"/>
                <w:szCs w:val="32"/>
                <w:rtl/>
              </w:rPr>
              <w:t>תכנית ההכשרה האנליטית</w:t>
            </w:r>
          </w:p>
          <w:p w:rsidR="00000000" w:rsidRDefault="00084969" w:rsidP="00E40ACA">
            <w:pPr>
              <w:tabs>
                <w:tab w:val="left" w:pos="1680"/>
              </w:tabs>
              <w:spacing w:line="280" w:lineRule="atLeast"/>
              <w:ind w:left="1320" w:right="600"/>
              <w:jc w:val="both"/>
              <w:rPr>
                <w:rFonts w:ascii="FrankRuehl" w:hAnsi="FrankRuehl" w:hint="cs"/>
                <w:sz w:val="32"/>
                <w:szCs w:val="32"/>
                <w:rtl/>
              </w:rPr>
            </w:pPr>
            <w:r>
              <w:rPr>
                <w:rFonts w:ascii="FrankRuehl" w:hAnsi="FrankRuehl" w:hint="cs"/>
                <w:sz w:val="32"/>
                <w:szCs w:val="32"/>
                <w:rtl/>
              </w:rPr>
              <w:t>תקנון נלווה לתקנון החברה</w:t>
            </w:r>
          </w:p>
          <w:p w:rsidR="00000000" w:rsidRDefault="00084969" w:rsidP="00E40ACA">
            <w:pPr>
              <w:pStyle w:val="4"/>
              <w:ind w:left="1320" w:right="600"/>
              <w:jc w:val="both"/>
              <w:rPr>
                <w:rFonts w:eastAsia="Times New Roman" w:cs="FrankRuehl" w:hint="cs"/>
                <w:rtl/>
              </w:rPr>
            </w:pPr>
            <w:r>
              <w:rPr>
                <w:rFonts w:eastAsia="Times New Roman" w:cs="FrankRuehl" w:hint="cs"/>
                <w:rtl/>
              </w:rPr>
              <w:t>אושר במליאת החברה ב 21.3.2000</w:t>
            </w:r>
          </w:p>
          <w:p w:rsidR="00000000" w:rsidRDefault="00084969" w:rsidP="00E40ACA">
            <w:pPr>
              <w:tabs>
                <w:tab w:val="left" w:pos="1680"/>
              </w:tabs>
              <w:spacing w:line="280" w:lineRule="atLeast"/>
              <w:ind w:left="1320" w:right="600"/>
              <w:jc w:val="both"/>
              <w:rPr>
                <w:rFonts w:ascii="FrankRuehl" w:hAnsi="FrankRuehl" w:hint="cs"/>
                <w:sz w:val="25"/>
                <w:szCs w:val="25"/>
                <w:rtl/>
              </w:rPr>
            </w:pPr>
            <w:r>
              <w:rPr>
                <w:rFonts w:ascii="FrankRuehl" w:hAnsi="FrankRuehl" w:hint="cs"/>
                <w:sz w:val="25"/>
                <w:szCs w:val="25"/>
                <w:rtl/>
              </w:rPr>
              <w:t>תיקונים : במליאת החברה ב 28.6.2003</w:t>
            </w:r>
          </w:p>
          <w:p w:rsidR="00000000" w:rsidRDefault="00084969" w:rsidP="00E40ACA">
            <w:pPr>
              <w:tabs>
                <w:tab w:val="left" w:pos="1680"/>
              </w:tabs>
              <w:spacing w:line="280" w:lineRule="atLeast"/>
              <w:ind w:left="1320" w:right="600"/>
              <w:jc w:val="both"/>
              <w:rPr>
                <w:rFonts w:ascii="FrankRuehl" w:hAnsi="FrankRuehl" w:hint="cs"/>
                <w:sz w:val="25"/>
                <w:szCs w:val="25"/>
                <w:rtl/>
              </w:rPr>
            </w:pPr>
            <w:r>
              <w:rPr>
                <w:rFonts w:ascii="FrankRuehl" w:hAnsi="FrankRuehl" w:hint="cs"/>
                <w:sz w:val="25"/>
                <w:szCs w:val="25"/>
                <w:rtl/>
              </w:rPr>
              <w:t>תיקונים: במליאת החברה ב 18.6.2005</w:t>
            </w:r>
          </w:p>
          <w:p w:rsidR="00000000" w:rsidRDefault="00084969" w:rsidP="00E40ACA">
            <w:pPr>
              <w:tabs>
                <w:tab w:val="left" w:pos="1680"/>
              </w:tabs>
              <w:spacing w:line="280" w:lineRule="atLeast"/>
              <w:ind w:left="1320" w:right="600"/>
              <w:jc w:val="both"/>
              <w:rPr>
                <w:rFonts w:ascii="FrankRuehl" w:hAnsi="FrankRuehl" w:hint="cs"/>
                <w:sz w:val="25"/>
                <w:szCs w:val="25"/>
                <w:rtl/>
              </w:rPr>
            </w:pPr>
            <w:r>
              <w:rPr>
                <w:rFonts w:ascii="FrankRuehl" w:hAnsi="FrankRuehl" w:hint="cs"/>
                <w:sz w:val="25"/>
                <w:szCs w:val="25"/>
                <w:rtl/>
              </w:rPr>
              <w:t>תיקונים: במליאת החברה ב 29.4.2006</w:t>
            </w:r>
          </w:p>
          <w:p w:rsidR="00000000" w:rsidRDefault="00084969" w:rsidP="00E40ACA">
            <w:pPr>
              <w:tabs>
                <w:tab w:val="left" w:pos="1680"/>
              </w:tabs>
              <w:spacing w:line="280" w:lineRule="atLeast"/>
              <w:ind w:left="1320" w:right="600"/>
              <w:jc w:val="both"/>
              <w:rPr>
                <w:rFonts w:ascii="FrankRuehl" w:hAnsi="FrankRuehl" w:hint="cs"/>
                <w:sz w:val="25"/>
                <w:szCs w:val="25"/>
                <w:rtl/>
              </w:rPr>
            </w:pPr>
          </w:p>
          <w:p w:rsidR="00000000" w:rsidRDefault="00084969" w:rsidP="00E40ACA">
            <w:pPr>
              <w:tabs>
                <w:tab w:val="left" w:pos="1680"/>
              </w:tabs>
              <w:bidi/>
              <w:spacing w:line="280" w:lineRule="atLeast"/>
              <w:ind w:left="191" w:right="1155"/>
              <w:jc w:val="both"/>
              <w:rPr>
                <w:rFonts w:ascii="Arial" w:hAnsi="Arial" w:cs="Arial" w:hint="cs"/>
                <w:sz w:val="25"/>
                <w:szCs w:val="25"/>
                <w:rtl/>
              </w:rPr>
            </w:pPr>
            <w:r>
              <w:rPr>
                <w:rFonts w:ascii="Arial" w:hAnsi="Arial" w:cs="Arial"/>
                <w:sz w:val="25"/>
                <w:szCs w:val="25"/>
                <w:rtl/>
              </w:rPr>
              <w:t xml:space="preserve">החברה </w:t>
            </w:r>
            <w:r>
              <w:rPr>
                <w:rFonts w:ascii="Arial" w:hAnsi="Arial" w:cs="Arial"/>
                <w:sz w:val="25"/>
                <w:szCs w:val="25"/>
                <w:rtl/>
              </w:rPr>
              <w:t>היונגיאנית הישראלית החדשה מציעה למועמדים נבחרים בעלי כשורים נאותים תכנית הכשרה, להסמכתם כאנליטיקאים יונגיאניים וכחברים באגודה הבין-לאומית לפסיכולוגיה אנליטית.</w:t>
            </w:r>
          </w:p>
          <w:p w:rsidR="00000000" w:rsidRDefault="00084969" w:rsidP="00E40ACA">
            <w:pPr>
              <w:tabs>
                <w:tab w:val="left" w:pos="1680"/>
              </w:tabs>
              <w:bidi/>
              <w:spacing w:line="280" w:lineRule="atLeast"/>
              <w:ind w:left="191" w:right="1155"/>
              <w:jc w:val="both"/>
              <w:rPr>
                <w:rFonts w:ascii="Arial" w:hAnsi="Arial" w:cs="Arial"/>
                <w:sz w:val="25"/>
                <w:szCs w:val="25"/>
                <w:rtl/>
              </w:rPr>
            </w:pPr>
          </w:p>
          <w:p w:rsidR="00000000" w:rsidRDefault="00084969" w:rsidP="00E40ACA">
            <w:pPr>
              <w:tabs>
                <w:tab w:val="left" w:pos="1680"/>
              </w:tabs>
              <w:bidi/>
              <w:spacing w:line="280" w:lineRule="atLeast"/>
              <w:ind w:left="191" w:right="1155"/>
              <w:jc w:val="both"/>
              <w:rPr>
                <w:rFonts w:ascii="Arial" w:hAnsi="Arial" w:cs="Arial"/>
                <w:sz w:val="25"/>
                <w:szCs w:val="25"/>
                <w:rtl/>
              </w:rPr>
            </w:pPr>
            <w:r>
              <w:rPr>
                <w:rFonts w:ascii="Arial" w:hAnsi="Arial" w:cs="Arial"/>
                <w:sz w:val="25"/>
                <w:szCs w:val="25"/>
                <w:rtl/>
              </w:rPr>
              <w:t>מטרת התכנית לטפח אנשים בעלי תודעה עצמית ובגרות נפשית, שנהירים להם על בוריים המושגים היונגיאניים,</w:t>
            </w:r>
            <w:r>
              <w:rPr>
                <w:rFonts w:ascii="Arial" w:hAnsi="Arial" w:cs="Arial"/>
                <w:sz w:val="25"/>
                <w:szCs w:val="25"/>
                <w:rtl/>
              </w:rPr>
              <w:t xml:space="preserve"> והם מוכשרים להשתמש בהם, כל אדם לפי דרכו האישית בעיסוקו באנליזה.</w:t>
            </w:r>
          </w:p>
          <w:p w:rsidR="00000000" w:rsidRDefault="00084969" w:rsidP="00E40ACA">
            <w:pPr>
              <w:tabs>
                <w:tab w:val="left" w:pos="1680"/>
              </w:tabs>
              <w:bidi/>
              <w:spacing w:line="280" w:lineRule="atLeast"/>
              <w:ind w:left="191" w:right="1155"/>
              <w:jc w:val="both"/>
              <w:rPr>
                <w:rFonts w:ascii="Arial" w:hAnsi="Arial" w:cs="Arial"/>
                <w:sz w:val="25"/>
                <w:szCs w:val="25"/>
                <w:rtl/>
              </w:rPr>
            </w:pPr>
            <w:r>
              <w:rPr>
                <w:rFonts w:ascii="Arial" w:hAnsi="Arial" w:cs="Arial"/>
                <w:sz w:val="25"/>
                <w:szCs w:val="25"/>
                <w:rtl/>
              </w:rPr>
              <w:t>לפי תכנית זו עומדת ההכשרה על המרכיבים הבאים:</w:t>
            </w:r>
          </w:p>
          <w:p w:rsidR="00000000" w:rsidRDefault="00084969" w:rsidP="00E40ACA">
            <w:pPr>
              <w:tabs>
                <w:tab w:val="left" w:pos="1680"/>
              </w:tabs>
              <w:bidi/>
              <w:spacing w:line="280" w:lineRule="atLeast"/>
              <w:ind w:left="191" w:right="1155"/>
              <w:jc w:val="both"/>
              <w:rPr>
                <w:rFonts w:ascii="Arial" w:hAnsi="Arial" w:cs="Arial"/>
                <w:sz w:val="25"/>
                <w:szCs w:val="25"/>
                <w:rtl/>
              </w:rPr>
            </w:pPr>
            <w:r>
              <w:rPr>
                <w:rFonts w:ascii="Arial" w:hAnsi="Arial" w:cs="Arial"/>
                <w:sz w:val="25"/>
                <w:szCs w:val="25"/>
                <w:rtl/>
              </w:rPr>
              <w:t>האנליזה האישית, המאפשרת למועמד לעמוד על יחודו וזהותו כאדם וכאנליטיקאי, וליצור קשרים של משמעות עם התכנים שבנפשו.</w:t>
            </w:r>
          </w:p>
          <w:p w:rsidR="00000000" w:rsidRDefault="00084969" w:rsidP="00E40ACA">
            <w:pPr>
              <w:tabs>
                <w:tab w:val="left" w:pos="1680"/>
              </w:tabs>
              <w:bidi/>
              <w:spacing w:line="280" w:lineRule="atLeast"/>
              <w:ind w:left="191" w:right="1155"/>
              <w:jc w:val="both"/>
              <w:rPr>
                <w:rFonts w:ascii="Arial" w:hAnsi="Arial" w:cs="Arial"/>
                <w:sz w:val="25"/>
                <w:szCs w:val="25"/>
                <w:rtl/>
              </w:rPr>
            </w:pPr>
          </w:p>
          <w:p w:rsidR="00000000" w:rsidRDefault="00084969" w:rsidP="00E40ACA">
            <w:pPr>
              <w:tabs>
                <w:tab w:val="left" w:pos="1680"/>
              </w:tabs>
              <w:bidi/>
              <w:spacing w:line="280" w:lineRule="atLeast"/>
              <w:ind w:left="191" w:right="1155"/>
              <w:jc w:val="both"/>
              <w:rPr>
                <w:rFonts w:ascii="Arial" w:hAnsi="Arial" w:cs="Arial"/>
                <w:sz w:val="25"/>
                <w:szCs w:val="25"/>
                <w:rtl/>
              </w:rPr>
            </w:pPr>
            <w:r>
              <w:rPr>
                <w:rFonts w:ascii="Arial" w:hAnsi="Arial" w:cs="Arial"/>
                <w:sz w:val="25"/>
                <w:szCs w:val="25"/>
                <w:rtl/>
              </w:rPr>
              <w:t>סמינרים וקריאה של ספרות מומלצת, ה</w:t>
            </w:r>
            <w:r>
              <w:rPr>
                <w:rFonts w:ascii="Arial" w:hAnsi="Arial" w:cs="Arial"/>
                <w:sz w:val="25"/>
                <w:szCs w:val="25"/>
                <w:rtl/>
              </w:rPr>
              <w:t>מקנים ידיעת המסגרת המושגית לצרכי העשייה התיראפויטית.</w:t>
            </w:r>
          </w:p>
          <w:p w:rsidR="00000000" w:rsidRDefault="00084969" w:rsidP="00E40ACA">
            <w:pPr>
              <w:tabs>
                <w:tab w:val="left" w:pos="1680"/>
              </w:tabs>
              <w:bidi/>
              <w:spacing w:line="280" w:lineRule="atLeast"/>
              <w:ind w:left="191" w:right="1155"/>
              <w:jc w:val="both"/>
              <w:rPr>
                <w:rFonts w:ascii="Arial" w:hAnsi="Arial" w:cs="Arial"/>
                <w:sz w:val="25"/>
                <w:szCs w:val="25"/>
                <w:rtl/>
              </w:rPr>
            </w:pPr>
          </w:p>
          <w:p w:rsidR="00000000" w:rsidRDefault="00084969" w:rsidP="00E40ACA">
            <w:pPr>
              <w:tabs>
                <w:tab w:val="left" w:pos="1680"/>
              </w:tabs>
              <w:bidi/>
              <w:spacing w:line="280" w:lineRule="atLeast"/>
              <w:ind w:left="191" w:right="1155"/>
              <w:jc w:val="both"/>
              <w:rPr>
                <w:rFonts w:ascii="Arial" w:hAnsi="Arial" w:cs="Arial"/>
                <w:sz w:val="25"/>
                <w:szCs w:val="25"/>
                <w:rtl/>
              </w:rPr>
            </w:pPr>
            <w:r>
              <w:rPr>
                <w:rFonts w:ascii="Arial" w:hAnsi="Arial" w:cs="Arial"/>
                <w:sz w:val="25"/>
                <w:szCs w:val="25"/>
                <w:rtl/>
              </w:rPr>
              <w:t>האנליזה המבוקרת (</w:t>
            </w:r>
            <w:r>
              <w:rPr>
                <w:rFonts w:ascii="Arial" w:hAnsi="Arial" w:cs="Arial"/>
                <w:noProof/>
              </w:rPr>
              <w:t>(Control Analysis</w:t>
            </w:r>
            <w:r>
              <w:rPr>
                <w:rFonts w:ascii="Arial" w:hAnsi="Arial" w:cs="Arial"/>
                <w:sz w:val="25"/>
                <w:szCs w:val="25"/>
                <w:rtl/>
              </w:rPr>
              <w:t>, בעזרתה לומד המועמד להשתמש בדרך משלו בנסיון שקנה לו בהכשרה ולהחילו הלכה למעשה בפסיכותיראפיה.</w:t>
            </w:r>
          </w:p>
          <w:p w:rsidR="00000000" w:rsidRDefault="00084969" w:rsidP="00E40ACA">
            <w:pPr>
              <w:tabs>
                <w:tab w:val="left" w:pos="1680"/>
              </w:tabs>
              <w:bidi/>
              <w:spacing w:line="280" w:lineRule="atLeast"/>
              <w:ind w:left="191" w:right="1155"/>
              <w:jc w:val="both"/>
              <w:rPr>
                <w:rFonts w:ascii="Arial" w:hAnsi="Arial" w:cs="Arial"/>
                <w:sz w:val="25"/>
                <w:szCs w:val="25"/>
                <w:rtl/>
              </w:rPr>
            </w:pPr>
          </w:p>
          <w:p w:rsidR="00000000" w:rsidRDefault="00084969" w:rsidP="00E40ACA">
            <w:pPr>
              <w:tabs>
                <w:tab w:val="left" w:pos="1320"/>
              </w:tabs>
              <w:bidi/>
              <w:spacing w:line="280" w:lineRule="atLeast"/>
              <w:ind w:left="191" w:right="1155"/>
              <w:jc w:val="both"/>
              <w:rPr>
                <w:rFonts w:ascii="Arial" w:hAnsi="Arial" w:cs="Arial"/>
                <w:sz w:val="25"/>
                <w:szCs w:val="25"/>
                <w:u w:val="single"/>
                <w:rtl/>
              </w:rPr>
            </w:pPr>
            <w:r>
              <w:rPr>
                <w:rFonts w:ascii="Arial" w:hAnsi="Arial" w:cs="Arial"/>
                <w:sz w:val="25"/>
                <w:szCs w:val="25"/>
                <w:rtl/>
              </w:rPr>
              <w:t xml:space="preserve">סעיף 1: </w:t>
            </w:r>
            <w:r>
              <w:rPr>
                <w:rFonts w:ascii="Arial" w:hAnsi="Arial" w:cs="Arial"/>
                <w:sz w:val="25"/>
                <w:szCs w:val="25"/>
                <w:u w:val="single"/>
                <w:rtl/>
              </w:rPr>
              <w:t>הכישורים הנדרשים מן המועמדים להתקבל לתכנית ההכשרה</w:t>
            </w:r>
          </w:p>
          <w:p w:rsidR="00000000" w:rsidRDefault="00084969" w:rsidP="00E40ACA">
            <w:pPr>
              <w:tabs>
                <w:tab w:val="left" w:pos="1320"/>
              </w:tabs>
              <w:bidi/>
              <w:spacing w:line="280" w:lineRule="atLeast"/>
              <w:ind w:left="191" w:right="1155"/>
              <w:jc w:val="both"/>
              <w:rPr>
                <w:rFonts w:ascii="Arial" w:hAnsi="Arial" w:cs="Arial"/>
                <w:sz w:val="25"/>
                <w:szCs w:val="25"/>
                <w:u w:val="single"/>
                <w:rtl/>
              </w:rPr>
            </w:pPr>
          </w:p>
          <w:p w:rsidR="00000000" w:rsidRDefault="00084969" w:rsidP="00E40ACA">
            <w:pPr>
              <w:tabs>
                <w:tab w:val="left" w:pos="1320"/>
              </w:tabs>
              <w:bidi/>
              <w:spacing w:line="280" w:lineRule="atLeast"/>
              <w:ind w:left="191" w:right="1155" w:hanging="360"/>
              <w:jc w:val="both"/>
              <w:rPr>
                <w:rFonts w:ascii="Arial" w:hAnsi="Arial" w:cs="Arial"/>
                <w:sz w:val="25"/>
                <w:szCs w:val="25"/>
                <w:rtl/>
              </w:rPr>
            </w:pPr>
            <w:r>
              <w:rPr>
                <w:rFonts w:ascii="Arial" w:hAnsi="Arial" w:cs="Arial"/>
                <w:sz w:val="25"/>
                <w:szCs w:val="25"/>
                <w:rtl/>
              </w:rPr>
              <w:t>א.</w:t>
            </w:r>
            <w:r>
              <w:rPr>
                <w:rFonts w:ascii="Arial" w:hAnsi="Arial" w:cs="Arial"/>
                <w:sz w:val="25"/>
                <w:szCs w:val="25"/>
                <w:rtl/>
              </w:rPr>
              <w:tab/>
              <w:t>אנליזה אישי</w:t>
            </w:r>
            <w:r>
              <w:rPr>
                <w:rFonts w:ascii="Arial" w:hAnsi="Arial" w:cs="Arial"/>
                <w:sz w:val="25"/>
                <w:szCs w:val="25"/>
                <w:rtl/>
              </w:rPr>
              <w:t>ת:</w:t>
            </w:r>
          </w:p>
          <w:p w:rsidR="00000000" w:rsidRDefault="00084969" w:rsidP="00E40ACA">
            <w:pPr>
              <w:tabs>
                <w:tab w:val="left" w:pos="1680"/>
              </w:tabs>
              <w:bidi/>
              <w:spacing w:line="280" w:lineRule="atLeast"/>
              <w:ind w:left="191" w:right="1155"/>
              <w:jc w:val="both"/>
              <w:rPr>
                <w:rFonts w:ascii="Arial" w:hAnsi="Arial" w:cs="Arial"/>
                <w:sz w:val="25"/>
                <w:szCs w:val="25"/>
                <w:rtl/>
              </w:rPr>
            </w:pPr>
            <w:r>
              <w:rPr>
                <w:rFonts w:ascii="Arial" w:hAnsi="Arial" w:cs="Arial"/>
                <w:sz w:val="25"/>
                <w:szCs w:val="25"/>
                <w:rtl/>
              </w:rPr>
              <w:t xml:space="preserve">1. על המועמד להשלים לפחות </w:t>
            </w:r>
            <w:r>
              <w:rPr>
                <w:rFonts w:ascii="Arial" w:hAnsi="Arial" w:cs="Arial"/>
                <w:b/>
                <w:bCs/>
                <w:noProof/>
              </w:rPr>
              <w:t>100</w:t>
            </w:r>
            <w:r>
              <w:rPr>
                <w:rFonts w:ascii="Arial" w:hAnsi="Arial" w:cs="Arial"/>
                <w:sz w:val="25"/>
                <w:szCs w:val="25"/>
                <w:rtl/>
              </w:rPr>
              <w:t xml:space="preserve"> שעות של אנליזה אישית אצל אנליטיקאי יונגיאני מוסמך. המועמד יבדוק עם האנליטיקאי בקפידה את נכונותו הנפשית להתחיל בהכשרה אנליטית בבוא הזמן. </w:t>
            </w:r>
          </w:p>
          <w:p w:rsidR="00000000" w:rsidRDefault="00084969" w:rsidP="00E40ACA">
            <w:pPr>
              <w:tabs>
                <w:tab w:val="left" w:pos="1680"/>
              </w:tabs>
              <w:bidi/>
              <w:spacing w:line="280" w:lineRule="atLeast"/>
              <w:ind w:left="191" w:right="1155"/>
              <w:jc w:val="both"/>
              <w:rPr>
                <w:rFonts w:ascii="Arial" w:hAnsi="Arial" w:cs="Arial"/>
                <w:sz w:val="25"/>
                <w:szCs w:val="25"/>
                <w:rtl/>
              </w:rPr>
            </w:pPr>
            <w:r>
              <w:rPr>
                <w:rFonts w:ascii="Arial" w:hAnsi="Arial" w:cs="Arial"/>
                <w:sz w:val="25"/>
                <w:szCs w:val="25"/>
                <w:rtl/>
              </w:rPr>
              <w:t xml:space="preserve"> </w:t>
            </w:r>
          </w:p>
          <w:p w:rsidR="00000000" w:rsidRDefault="00084969" w:rsidP="00E40ACA">
            <w:pPr>
              <w:tabs>
                <w:tab w:val="left" w:pos="1320"/>
              </w:tabs>
              <w:bidi/>
              <w:spacing w:line="280" w:lineRule="atLeast"/>
              <w:ind w:left="191" w:right="1155" w:hanging="360"/>
              <w:jc w:val="both"/>
              <w:rPr>
                <w:rFonts w:ascii="Arial" w:hAnsi="Arial" w:cs="Arial"/>
                <w:sz w:val="25"/>
                <w:szCs w:val="25"/>
                <w:rtl/>
              </w:rPr>
            </w:pPr>
            <w:r>
              <w:rPr>
                <w:rFonts w:ascii="Arial" w:hAnsi="Arial" w:cs="Arial"/>
                <w:sz w:val="25"/>
                <w:szCs w:val="25"/>
                <w:rtl/>
              </w:rPr>
              <w:t>ב.</w:t>
            </w:r>
            <w:r>
              <w:rPr>
                <w:rFonts w:ascii="Arial" w:hAnsi="Arial" w:cs="Arial"/>
                <w:sz w:val="25"/>
                <w:szCs w:val="25"/>
                <w:rtl/>
              </w:rPr>
              <w:tab/>
              <w:t>הכשרה אקדמית:</w:t>
            </w:r>
          </w:p>
          <w:p w:rsidR="00000000" w:rsidRDefault="00084969" w:rsidP="00E40ACA">
            <w:pPr>
              <w:tabs>
                <w:tab w:val="left" w:pos="1680"/>
              </w:tabs>
              <w:bidi/>
              <w:spacing w:line="280" w:lineRule="atLeast"/>
              <w:ind w:left="191" w:right="1155"/>
              <w:jc w:val="both"/>
              <w:rPr>
                <w:rFonts w:ascii="Arial" w:hAnsi="Arial" w:cs="Arial"/>
                <w:sz w:val="25"/>
                <w:szCs w:val="25"/>
                <w:rtl/>
              </w:rPr>
            </w:pPr>
            <w:r>
              <w:rPr>
                <w:rFonts w:ascii="Arial" w:hAnsi="Arial" w:cs="Arial"/>
                <w:sz w:val="25"/>
                <w:szCs w:val="25"/>
                <w:rtl/>
              </w:rPr>
              <w:t xml:space="preserve">תכנית </w:t>
            </w:r>
            <w:r>
              <w:rPr>
                <w:rFonts w:ascii="Arial" w:hAnsi="Arial" w:cs="Arial"/>
                <w:sz w:val="25"/>
                <w:szCs w:val="25"/>
                <w:rtl/>
              </w:rPr>
              <w:t>ההכשרה דורשת שהמועמד יהיה בעל השכלה נאותה ונסיון מספיק בשטח הכללי של הפסיכולוגיה והפסיכותיראפיה קודם שיתקבל לתכנית ההכשרה. בבוא העת עליו להיות מוכשר לעסוק בפסיכותיראפיה לפי חוקי מדינת ישראל. בהתאם לכך על המועמד להיות בעל תעודת פסיכיאטר או תעודת מוסמך בפסיכ</w:t>
            </w:r>
            <w:r>
              <w:rPr>
                <w:rFonts w:ascii="Arial" w:hAnsi="Arial" w:cs="Arial"/>
                <w:sz w:val="25"/>
                <w:szCs w:val="25"/>
                <w:rtl/>
              </w:rPr>
              <w:t>ולוגיה קלינית או בעבודה סוציאלית מאוניברסיטה מוכרת. כמו כן יוכל להתקבל בעל תואר שני לפחות שהוא בעל  השכלה פסיכותיראפויתית אחרת שתיראה לאגודה. מועמדותם של האחרונים תישקל בועדת ההסמכה של האגודה לפי כשרם הפוטנציאלי להיות אנליטיקאי יונגיאני מצד השכלתם, נסיונם,</w:t>
            </w:r>
            <w:r>
              <w:rPr>
                <w:rFonts w:ascii="Arial" w:hAnsi="Arial" w:cs="Arial"/>
                <w:sz w:val="25"/>
                <w:szCs w:val="25"/>
                <w:rtl/>
              </w:rPr>
              <w:t xml:space="preserve"> תכונותיהם האישיות, ועל פי עדות על הכשרה ונסיון בתחום הפסיכותיראפיה. מועמד שכזה יידרש להוכיח יכולת יתירה בתחום הפסיכותיראפיה.</w:t>
            </w:r>
          </w:p>
          <w:p w:rsidR="00000000" w:rsidRDefault="00084969" w:rsidP="00E40ACA">
            <w:pPr>
              <w:tabs>
                <w:tab w:val="left" w:pos="1680"/>
              </w:tabs>
              <w:bidi/>
              <w:spacing w:line="280" w:lineRule="atLeast"/>
              <w:ind w:left="191" w:right="1155"/>
              <w:jc w:val="both"/>
              <w:rPr>
                <w:rFonts w:ascii="Arial" w:hAnsi="Arial" w:cs="Arial"/>
                <w:sz w:val="25"/>
                <w:szCs w:val="25"/>
                <w:rtl/>
              </w:rPr>
            </w:pPr>
          </w:p>
          <w:p w:rsidR="00000000" w:rsidRDefault="00084969" w:rsidP="00E40ACA">
            <w:pPr>
              <w:tabs>
                <w:tab w:val="left" w:pos="1320"/>
              </w:tabs>
              <w:bidi/>
              <w:spacing w:line="280" w:lineRule="atLeast"/>
              <w:ind w:left="191" w:right="1155"/>
              <w:jc w:val="both"/>
              <w:rPr>
                <w:rFonts w:ascii="Arial" w:hAnsi="Arial" w:cs="Arial"/>
                <w:sz w:val="25"/>
                <w:szCs w:val="25"/>
                <w:u w:val="single"/>
                <w:rtl/>
              </w:rPr>
            </w:pPr>
            <w:r>
              <w:rPr>
                <w:rFonts w:ascii="Arial" w:hAnsi="Arial" w:cs="Arial"/>
                <w:sz w:val="25"/>
                <w:szCs w:val="25"/>
                <w:rtl/>
              </w:rPr>
              <w:t xml:space="preserve">סעיף 2: </w:t>
            </w:r>
            <w:r>
              <w:rPr>
                <w:rFonts w:ascii="Arial" w:hAnsi="Arial" w:cs="Arial"/>
                <w:sz w:val="25"/>
                <w:szCs w:val="25"/>
                <w:u w:val="single"/>
                <w:rtl/>
              </w:rPr>
              <w:t>ההרשמה להכשרה</w:t>
            </w:r>
          </w:p>
          <w:p w:rsidR="00000000" w:rsidRDefault="00084969" w:rsidP="00E40ACA">
            <w:pPr>
              <w:tabs>
                <w:tab w:val="left" w:pos="1680"/>
              </w:tabs>
              <w:bidi/>
              <w:spacing w:line="280" w:lineRule="atLeast"/>
              <w:ind w:left="191" w:right="1155"/>
              <w:jc w:val="both"/>
              <w:rPr>
                <w:rFonts w:ascii="Arial" w:hAnsi="Arial" w:cs="Arial"/>
                <w:sz w:val="25"/>
                <w:szCs w:val="25"/>
                <w:rtl/>
              </w:rPr>
            </w:pPr>
            <w:r>
              <w:rPr>
                <w:rFonts w:ascii="Arial" w:hAnsi="Arial" w:cs="Arial"/>
                <w:sz w:val="25"/>
                <w:szCs w:val="25"/>
                <w:rtl/>
              </w:rPr>
              <w:t>העומדים בדרישות ימציאו לועדת הקבלה: א. את הפרטים האישיים והמקצועיים הנדרשים בטופס ההרשמה; ב. תולדות-חיים מפ</w:t>
            </w:r>
            <w:r>
              <w:rPr>
                <w:rFonts w:ascii="Arial" w:hAnsi="Arial" w:cs="Arial"/>
                <w:sz w:val="25"/>
                <w:szCs w:val="25"/>
                <w:rtl/>
              </w:rPr>
              <w:t>ורטות.</w:t>
            </w:r>
          </w:p>
          <w:p w:rsidR="00000000" w:rsidRDefault="00084969" w:rsidP="00E40ACA">
            <w:pPr>
              <w:tabs>
                <w:tab w:val="left" w:pos="1680"/>
              </w:tabs>
              <w:bidi/>
              <w:spacing w:line="280" w:lineRule="atLeast"/>
              <w:ind w:left="191" w:right="1155"/>
              <w:jc w:val="both"/>
              <w:rPr>
                <w:rFonts w:ascii="Arial" w:hAnsi="Arial" w:cs="Arial"/>
                <w:sz w:val="25"/>
                <w:szCs w:val="25"/>
                <w:rtl/>
              </w:rPr>
            </w:pPr>
            <w:r>
              <w:rPr>
                <w:rFonts w:ascii="Arial" w:hAnsi="Arial" w:cs="Arial"/>
                <w:sz w:val="25"/>
                <w:szCs w:val="25"/>
                <w:rtl/>
              </w:rPr>
              <w:t>מועמדים שיעמדו בדרישות היסוד יוזמנו לראיון בועדת הקבלה לשם הערכת נתוניהם וכשרם להיות אנליטיקאים יונגיאניים. התאמתו של המועמד תשקל לא רק לפי תעודות שיציג, אלא גם לפי הערכת הועדה את כושרו הפוטנציאלי להיות אנליטיקאי יונגיאני מצד השכלתו, תכונותיו האישיו</w:t>
            </w:r>
            <w:r>
              <w:rPr>
                <w:rFonts w:ascii="Arial" w:hAnsi="Arial" w:cs="Arial"/>
                <w:sz w:val="25"/>
                <w:szCs w:val="25"/>
                <w:rtl/>
              </w:rPr>
              <w:t>ת ונסיונו המוכח בתחום הפסיכותיראפיה.</w:t>
            </w:r>
          </w:p>
          <w:p w:rsidR="00000000" w:rsidRDefault="00084969" w:rsidP="00E40ACA">
            <w:pPr>
              <w:tabs>
                <w:tab w:val="left" w:pos="1680"/>
              </w:tabs>
              <w:bidi/>
              <w:spacing w:line="280" w:lineRule="atLeast"/>
              <w:ind w:left="191" w:right="1155" w:hanging="226"/>
              <w:jc w:val="both"/>
              <w:rPr>
                <w:rFonts w:ascii="Arial" w:hAnsi="Arial" w:cs="Arial"/>
                <w:sz w:val="25"/>
                <w:szCs w:val="25"/>
                <w:rtl/>
              </w:rPr>
            </w:pPr>
            <w:r>
              <w:rPr>
                <w:rFonts w:ascii="Arial" w:hAnsi="Arial" w:cs="Arial"/>
                <w:sz w:val="25"/>
                <w:szCs w:val="25"/>
                <w:rtl/>
              </w:rPr>
              <w:lastRenderedPageBreak/>
              <w:t xml:space="preserve">     בשעת הצורך יתבקש המועמד להמציא מסמכים ממוסדות השכלה  או ממרפאות, או ממקורות אחרים על מנת לסייע לועדה להחליט בדבר התאמתו של המועמד להכשרה.</w:t>
            </w:r>
          </w:p>
          <w:p w:rsidR="00000000" w:rsidRDefault="00084969" w:rsidP="00E40ACA">
            <w:pPr>
              <w:tabs>
                <w:tab w:val="left" w:pos="1680"/>
              </w:tabs>
              <w:bidi/>
              <w:spacing w:line="280" w:lineRule="atLeast"/>
              <w:ind w:left="191" w:right="1155" w:hanging="226"/>
              <w:jc w:val="both"/>
              <w:rPr>
                <w:rFonts w:ascii="Arial" w:hAnsi="Arial" w:cs="Arial"/>
                <w:sz w:val="25"/>
                <w:szCs w:val="25"/>
                <w:rtl/>
              </w:rPr>
            </w:pPr>
          </w:p>
          <w:p w:rsidR="00000000" w:rsidRDefault="00084969" w:rsidP="00E40ACA">
            <w:pPr>
              <w:tabs>
                <w:tab w:val="left" w:pos="1680"/>
              </w:tabs>
              <w:bidi/>
              <w:spacing w:line="280" w:lineRule="atLeast"/>
              <w:ind w:left="191" w:right="1155" w:hanging="226"/>
              <w:jc w:val="both"/>
              <w:rPr>
                <w:rFonts w:ascii="Arial" w:hAnsi="Arial" w:cs="Arial"/>
                <w:sz w:val="25"/>
                <w:szCs w:val="25"/>
                <w:rtl/>
              </w:rPr>
            </w:pPr>
            <w:r>
              <w:rPr>
                <w:rFonts w:ascii="Arial" w:hAnsi="Arial" w:cs="Arial"/>
                <w:sz w:val="25"/>
                <w:szCs w:val="25"/>
                <w:rtl/>
              </w:rPr>
              <w:t xml:space="preserve">    מועמדים אשר יפנו להתקבל להכשרה לאחר שעשו תקופת לימודים במכונים יונגיאני</w:t>
            </w:r>
            <w:r>
              <w:rPr>
                <w:rFonts w:ascii="Arial" w:hAnsi="Arial" w:cs="Arial"/>
                <w:sz w:val="25"/>
                <w:szCs w:val="25"/>
                <w:rtl/>
              </w:rPr>
              <w:t>ים אחרים, יוערכו על ידי ועדת ההסמכה ובהתאם להחלטת הועדה יוכלו להתקבל לשלב מתקדם בהתמחות.</w:t>
            </w:r>
          </w:p>
          <w:p w:rsidR="00000000" w:rsidRDefault="00084969" w:rsidP="00E40ACA">
            <w:pPr>
              <w:tabs>
                <w:tab w:val="left" w:pos="1680"/>
              </w:tabs>
              <w:bidi/>
              <w:spacing w:line="280" w:lineRule="atLeast"/>
              <w:ind w:left="191" w:right="1155" w:hanging="226"/>
              <w:jc w:val="both"/>
              <w:rPr>
                <w:rFonts w:ascii="Arial" w:hAnsi="Arial" w:cs="Arial"/>
                <w:sz w:val="25"/>
                <w:szCs w:val="25"/>
                <w:rtl/>
              </w:rPr>
            </w:pPr>
          </w:p>
          <w:p w:rsidR="00000000" w:rsidRDefault="00084969" w:rsidP="00E40ACA">
            <w:pPr>
              <w:tabs>
                <w:tab w:val="left" w:pos="1320"/>
              </w:tabs>
              <w:bidi/>
              <w:spacing w:line="280" w:lineRule="atLeast"/>
              <w:ind w:left="191" w:right="1155" w:hanging="226"/>
              <w:jc w:val="both"/>
              <w:rPr>
                <w:rFonts w:ascii="Arial" w:hAnsi="Arial" w:cs="Arial"/>
                <w:sz w:val="25"/>
                <w:szCs w:val="25"/>
                <w:u w:val="single"/>
                <w:rtl/>
              </w:rPr>
            </w:pPr>
            <w:r>
              <w:rPr>
                <w:rFonts w:ascii="Arial" w:hAnsi="Arial" w:cs="Arial"/>
                <w:sz w:val="25"/>
                <w:szCs w:val="25"/>
                <w:u w:val="single"/>
                <w:rtl/>
              </w:rPr>
              <w:t>תכנית הלימודים וההכשרה</w:t>
            </w:r>
          </w:p>
          <w:p w:rsidR="00000000" w:rsidRDefault="00084969" w:rsidP="00E40ACA">
            <w:pPr>
              <w:tabs>
                <w:tab w:val="left" w:pos="1320"/>
              </w:tabs>
              <w:bidi/>
              <w:spacing w:line="280" w:lineRule="atLeast"/>
              <w:ind w:left="191" w:right="1155" w:hanging="226"/>
              <w:jc w:val="both"/>
              <w:rPr>
                <w:rFonts w:ascii="Arial" w:hAnsi="Arial" w:cs="Arial"/>
                <w:sz w:val="25"/>
                <w:szCs w:val="25"/>
                <w:u w:val="single"/>
                <w:rtl/>
              </w:rPr>
            </w:pPr>
          </w:p>
          <w:p w:rsidR="00000000" w:rsidRDefault="00084969" w:rsidP="00E40ACA">
            <w:pPr>
              <w:tabs>
                <w:tab w:val="left" w:pos="1680"/>
              </w:tabs>
              <w:bidi/>
              <w:spacing w:line="280" w:lineRule="atLeast"/>
              <w:ind w:left="191" w:right="1155"/>
              <w:jc w:val="both"/>
              <w:rPr>
                <w:rFonts w:ascii="Arial" w:hAnsi="Arial" w:cs="Arial"/>
                <w:sz w:val="25"/>
                <w:szCs w:val="25"/>
                <w:rtl/>
              </w:rPr>
            </w:pPr>
            <w:r>
              <w:rPr>
                <w:rFonts w:ascii="Arial" w:hAnsi="Arial" w:cs="Arial"/>
                <w:sz w:val="25"/>
                <w:szCs w:val="25"/>
                <w:rtl/>
              </w:rPr>
              <w:t>תכניות הסמינרים והקריאה יקיפו כמה שטחי עיון, ואלו הם: עקרונות היסוד של הפסיכולוגיה האנליטית; מבנה הנפש והדינמיקה שלה; תורת הארכיטיפוסים; טיפוס</w:t>
            </w:r>
            <w:r>
              <w:rPr>
                <w:rFonts w:ascii="Arial" w:hAnsi="Arial" w:cs="Arial"/>
                <w:sz w:val="25"/>
                <w:szCs w:val="25"/>
                <w:rtl/>
              </w:rPr>
              <w:t>ים פסיכולוגיים; ניתוח חלומות - תיאוריה ופרקטיקה; אמפליפיקציה במיתולוגיה, באגדות ובסמלים דתיים; הפסיכולוגיה של הילד והטיפול בילדים; תהליך האינדיבידואציה; תרומותיו של אריך נוימן. הסמינרים המתקדמים והקריאה המודרכת יקיפו מקצועות התמחות וחומר קליני.</w:t>
            </w:r>
          </w:p>
          <w:p w:rsidR="00000000" w:rsidRDefault="00084969" w:rsidP="00E40ACA">
            <w:pPr>
              <w:tabs>
                <w:tab w:val="left" w:pos="1680"/>
              </w:tabs>
              <w:bidi/>
              <w:spacing w:line="280" w:lineRule="atLeast"/>
              <w:ind w:left="191" w:right="1155"/>
              <w:jc w:val="both"/>
              <w:rPr>
                <w:rFonts w:ascii="Arial" w:hAnsi="Arial" w:cs="Arial"/>
                <w:sz w:val="25"/>
                <w:szCs w:val="25"/>
                <w:rtl/>
              </w:rPr>
            </w:pPr>
          </w:p>
          <w:p w:rsidR="00000000" w:rsidRDefault="00084969" w:rsidP="00E40ACA">
            <w:pPr>
              <w:tabs>
                <w:tab w:val="left" w:pos="1320"/>
              </w:tabs>
              <w:bidi/>
              <w:spacing w:line="280" w:lineRule="atLeast"/>
              <w:ind w:left="191" w:right="1155"/>
              <w:jc w:val="both"/>
              <w:rPr>
                <w:rFonts w:ascii="Arial" w:hAnsi="Arial" w:cs="Arial"/>
                <w:sz w:val="25"/>
                <w:szCs w:val="25"/>
                <w:u w:val="single"/>
                <w:rtl/>
              </w:rPr>
            </w:pPr>
            <w:r>
              <w:rPr>
                <w:rFonts w:ascii="Arial" w:hAnsi="Arial" w:cs="Arial"/>
                <w:sz w:val="25"/>
                <w:szCs w:val="25"/>
                <w:rtl/>
              </w:rPr>
              <w:t xml:space="preserve">סעיף 3: </w:t>
            </w:r>
            <w:r>
              <w:rPr>
                <w:rFonts w:ascii="Arial" w:hAnsi="Arial" w:cs="Arial"/>
                <w:sz w:val="25"/>
                <w:szCs w:val="25"/>
                <w:u w:val="single"/>
                <w:rtl/>
              </w:rPr>
              <w:t>תכנית ההכשרה</w:t>
            </w:r>
          </w:p>
          <w:p w:rsidR="00000000" w:rsidRDefault="00084969" w:rsidP="00E40ACA">
            <w:pPr>
              <w:tabs>
                <w:tab w:val="left" w:pos="1320"/>
              </w:tabs>
              <w:bidi/>
              <w:spacing w:line="280" w:lineRule="atLeast"/>
              <w:ind w:left="191" w:right="1155"/>
              <w:jc w:val="both"/>
              <w:rPr>
                <w:rFonts w:ascii="Arial" w:hAnsi="Arial" w:cs="Arial"/>
                <w:sz w:val="25"/>
                <w:szCs w:val="25"/>
                <w:u w:val="single"/>
                <w:rtl/>
              </w:rPr>
            </w:pPr>
          </w:p>
          <w:p w:rsidR="00000000" w:rsidRDefault="00084969" w:rsidP="00E40ACA">
            <w:pPr>
              <w:tabs>
                <w:tab w:val="left" w:pos="1320"/>
              </w:tabs>
              <w:bidi/>
              <w:spacing w:line="280" w:lineRule="atLeast"/>
              <w:ind w:left="191" w:right="1155"/>
              <w:jc w:val="both"/>
              <w:rPr>
                <w:rFonts w:ascii="Arial" w:hAnsi="Arial" w:cs="Arial"/>
                <w:sz w:val="25"/>
                <w:szCs w:val="25"/>
                <w:rtl/>
              </w:rPr>
            </w:pPr>
            <w:r>
              <w:rPr>
                <w:rFonts w:ascii="Arial" w:hAnsi="Arial" w:cs="Arial"/>
                <w:sz w:val="25"/>
                <w:szCs w:val="25"/>
                <w:rtl/>
              </w:rPr>
              <w:t>בתכנית שלושה שלבים - השלב המכין, שלב המועמדות, והשלב המתקדם.</w:t>
            </w:r>
          </w:p>
          <w:p w:rsidR="00000000" w:rsidRDefault="00084969" w:rsidP="00E40ACA">
            <w:pPr>
              <w:tabs>
                <w:tab w:val="left" w:pos="1320"/>
              </w:tabs>
              <w:bidi/>
              <w:spacing w:line="280" w:lineRule="atLeast"/>
              <w:ind w:left="191" w:right="1155" w:hanging="360"/>
              <w:jc w:val="both"/>
              <w:rPr>
                <w:rFonts w:ascii="Arial" w:hAnsi="Arial" w:cs="Arial"/>
                <w:sz w:val="25"/>
                <w:szCs w:val="25"/>
                <w:rtl/>
              </w:rPr>
            </w:pPr>
            <w:r>
              <w:rPr>
                <w:rFonts w:ascii="Arial" w:hAnsi="Arial" w:cs="Arial"/>
                <w:sz w:val="25"/>
                <w:szCs w:val="25"/>
                <w:rtl/>
              </w:rPr>
              <w:t>א.</w:t>
            </w:r>
            <w:r>
              <w:rPr>
                <w:rFonts w:ascii="Arial" w:hAnsi="Arial" w:cs="Arial"/>
                <w:sz w:val="25"/>
                <w:szCs w:val="25"/>
                <w:rtl/>
              </w:rPr>
              <w:tab/>
              <w:t>השלב המכין:</w:t>
            </w:r>
          </w:p>
          <w:p w:rsidR="00000000" w:rsidRDefault="00084969" w:rsidP="00E40ACA">
            <w:pPr>
              <w:tabs>
                <w:tab w:val="left" w:pos="1680"/>
              </w:tabs>
              <w:bidi/>
              <w:spacing w:line="280" w:lineRule="atLeast"/>
              <w:ind w:left="191" w:right="1155"/>
              <w:jc w:val="both"/>
              <w:rPr>
                <w:rFonts w:ascii="Arial" w:hAnsi="Arial" w:cs="Arial"/>
                <w:sz w:val="25"/>
                <w:szCs w:val="25"/>
                <w:rtl/>
              </w:rPr>
            </w:pPr>
            <w:r>
              <w:rPr>
                <w:rFonts w:ascii="Arial" w:hAnsi="Arial" w:cs="Arial"/>
                <w:sz w:val="25"/>
                <w:szCs w:val="25"/>
                <w:rtl/>
              </w:rPr>
              <w:t>תקופת מבחן שבה המועמד והחברה עומדים זה על טיבו של זה. בשלב זה אין החברה מקבלת עליה כל אחריות לקידומו של המועמד. המועמד ממשיך באנליזה אישית ומשתתף בסמינרים. לאחר שנה א</w:t>
            </w:r>
            <w:r>
              <w:rPr>
                <w:rFonts w:ascii="Arial" w:hAnsi="Arial" w:cs="Arial"/>
                <w:sz w:val="25"/>
                <w:szCs w:val="25"/>
                <w:rtl/>
              </w:rPr>
              <w:t>חת בשלב המכין רשאי המועמד להירשם לשלב המועמדות.</w:t>
            </w:r>
          </w:p>
          <w:p w:rsidR="00000000" w:rsidRDefault="00084969" w:rsidP="00E40ACA">
            <w:pPr>
              <w:tabs>
                <w:tab w:val="left" w:pos="1680"/>
              </w:tabs>
              <w:bidi/>
              <w:spacing w:line="280" w:lineRule="atLeast"/>
              <w:ind w:left="191" w:right="1155"/>
              <w:jc w:val="both"/>
              <w:rPr>
                <w:rFonts w:ascii="Arial" w:hAnsi="Arial" w:cs="Arial"/>
                <w:sz w:val="25"/>
                <w:szCs w:val="25"/>
                <w:rtl/>
              </w:rPr>
            </w:pPr>
          </w:p>
          <w:p w:rsidR="00000000" w:rsidRDefault="00084969" w:rsidP="00E40ACA">
            <w:pPr>
              <w:tabs>
                <w:tab w:val="left" w:pos="1320"/>
              </w:tabs>
              <w:bidi/>
              <w:spacing w:line="280" w:lineRule="atLeast"/>
              <w:ind w:left="191" w:right="1155" w:hanging="360"/>
              <w:jc w:val="both"/>
              <w:rPr>
                <w:rFonts w:ascii="Arial" w:hAnsi="Arial" w:cs="Arial"/>
                <w:sz w:val="25"/>
                <w:szCs w:val="25"/>
                <w:rtl/>
              </w:rPr>
            </w:pPr>
            <w:r>
              <w:rPr>
                <w:rFonts w:ascii="Arial" w:hAnsi="Arial" w:cs="Arial"/>
                <w:sz w:val="25"/>
                <w:szCs w:val="25"/>
                <w:rtl/>
              </w:rPr>
              <w:t>ב.</w:t>
            </w:r>
            <w:r>
              <w:rPr>
                <w:rFonts w:ascii="Arial" w:hAnsi="Arial" w:cs="Arial"/>
                <w:sz w:val="25"/>
                <w:szCs w:val="25"/>
                <w:rtl/>
              </w:rPr>
              <w:tab/>
              <w:t>שלב המועמדות:</w:t>
            </w:r>
          </w:p>
          <w:p w:rsidR="00000000" w:rsidRDefault="00084969" w:rsidP="00E40ACA">
            <w:pPr>
              <w:tabs>
                <w:tab w:val="left" w:pos="1680"/>
              </w:tabs>
              <w:bidi/>
              <w:spacing w:line="280" w:lineRule="atLeast"/>
              <w:ind w:left="191" w:right="1155"/>
              <w:jc w:val="both"/>
              <w:rPr>
                <w:rFonts w:ascii="Arial" w:hAnsi="Arial" w:cs="Arial"/>
                <w:sz w:val="25"/>
                <w:szCs w:val="25"/>
                <w:rtl/>
              </w:rPr>
            </w:pPr>
            <w:r>
              <w:rPr>
                <w:rFonts w:ascii="Arial" w:hAnsi="Arial" w:cs="Arial"/>
                <w:sz w:val="25"/>
                <w:szCs w:val="25"/>
                <w:rtl/>
              </w:rPr>
              <w:t>עם השלמת השלב המכין ולאחר עמידה בבחינת מעבר יוחלט בועדת ההסמכה על קבלתו של המועמד לשלב המועמדות ולהמשך הכשרתו. המועמד ממשיך באנליזה אישית ונדרש לקרוא בהרחבה את ספרות הפסיכולוגיה האנליטית. של</w:t>
            </w:r>
            <w:r>
              <w:rPr>
                <w:rFonts w:ascii="Arial" w:hAnsi="Arial" w:cs="Arial"/>
                <w:sz w:val="25"/>
                <w:szCs w:val="25"/>
                <w:rtl/>
              </w:rPr>
              <w:t>ב זה ימשך לפחות שנה אחת.</w:t>
            </w:r>
          </w:p>
          <w:p w:rsidR="00000000" w:rsidRDefault="00084969" w:rsidP="00E40ACA">
            <w:pPr>
              <w:tabs>
                <w:tab w:val="left" w:pos="1680"/>
              </w:tabs>
              <w:bidi/>
              <w:spacing w:line="280" w:lineRule="atLeast"/>
              <w:ind w:left="191" w:right="1155"/>
              <w:jc w:val="both"/>
              <w:rPr>
                <w:rFonts w:ascii="Arial" w:hAnsi="Arial" w:cs="Arial"/>
                <w:sz w:val="25"/>
                <w:szCs w:val="25"/>
                <w:rtl/>
              </w:rPr>
            </w:pPr>
          </w:p>
          <w:p w:rsidR="00000000" w:rsidRDefault="00084969" w:rsidP="00E40ACA">
            <w:pPr>
              <w:numPr>
                <w:ilvl w:val="0"/>
                <w:numId w:val="2"/>
              </w:numPr>
              <w:tabs>
                <w:tab w:val="left" w:pos="1281"/>
              </w:tabs>
              <w:bidi/>
              <w:spacing w:line="280" w:lineRule="atLeast"/>
              <w:ind w:left="191" w:right="1155"/>
              <w:jc w:val="both"/>
              <w:rPr>
                <w:rFonts w:ascii="Arial" w:hAnsi="Arial" w:cs="Arial"/>
                <w:sz w:val="25"/>
                <w:szCs w:val="25"/>
                <w:rtl/>
              </w:rPr>
            </w:pPr>
            <w:r>
              <w:rPr>
                <w:rFonts w:ascii="Arial" w:hAnsi="Arial" w:cs="Arial"/>
                <w:sz w:val="25"/>
                <w:szCs w:val="25"/>
                <w:rtl/>
              </w:rPr>
              <w:t>השלב המתקדם: המעבר לשלב זה תלוי בהערכתה של ועדת ההסמכה,  לאחר מבחן, את  בקיאותו של המועמד במושגי היסוד של הפסיכולוגיה היונגיאנית, את התפתחותו האישית, ואם יש בו מוכנות להתחיל ולטפל בפציינטים באנליזה יונגיאנית בהשגחתו של ה</w:t>
            </w:r>
            <w:r>
              <w:rPr>
                <w:rFonts w:ascii="Arial" w:hAnsi="Arial" w:cs="Arial"/>
                <w:noProof/>
              </w:rPr>
              <w:t>Control an</w:t>
            </w:r>
            <w:r>
              <w:rPr>
                <w:rFonts w:ascii="Arial" w:hAnsi="Arial" w:cs="Arial"/>
                <w:noProof/>
              </w:rPr>
              <w:t>alyst-</w:t>
            </w:r>
            <w:r>
              <w:rPr>
                <w:rFonts w:ascii="Arial" w:hAnsi="Arial" w:cs="Arial"/>
                <w:sz w:val="25"/>
                <w:szCs w:val="25"/>
                <w:rtl/>
              </w:rPr>
              <w:t>. מלבד הידיעה התיאורטית נשקלת מידת בגרותו של המועמד, כושר הסתגלותו התרבותית והחברתית, כשרו להכליל את התכנים הלא-מודעים שבנפשו, ויכלתו לתרגם חומר סמלי ללשון פסיכולוגית. מסקנותיה של הועדה יידונו עם המועמד, והועדה שומרת לעצמה את הזכות לעכב את קידומו (בל</w:t>
            </w:r>
            <w:r>
              <w:rPr>
                <w:rFonts w:ascii="Arial" w:hAnsi="Arial" w:cs="Arial"/>
                <w:sz w:val="25"/>
                <w:szCs w:val="25"/>
                <w:rtl/>
              </w:rPr>
              <w:t xml:space="preserve">י לפגוע בסיכויי קידומו בעתיד), או להפסיק את הכשרתו של המועמד בכל שלב בשל אי-התאמה. המועמד יהיה רשאי לערער על החלטת הועדה בפני ועדה ערר (בהתאם לתקנון החברה). </w:t>
            </w:r>
          </w:p>
          <w:p w:rsidR="00000000" w:rsidRDefault="00084969" w:rsidP="00E40ACA">
            <w:pPr>
              <w:tabs>
                <w:tab w:val="left" w:pos="1281"/>
              </w:tabs>
              <w:bidi/>
              <w:spacing w:line="280" w:lineRule="atLeast"/>
              <w:ind w:left="191" w:right="1155"/>
              <w:jc w:val="both"/>
              <w:rPr>
                <w:rFonts w:ascii="Arial" w:hAnsi="Arial" w:cs="Arial"/>
                <w:sz w:val="25"/>
                <w:szCs w:val="25"/>
                <w:rtl/>
              </w:rPr>
            </w:pPr>
          </w:p>
          <w:p w:rsidR="00000000" w:rsidRDefault="00084969" w:rsidP="00E40ACA">
            <w:pPr>
              <w:tabs>
                <w:tab w:val="left" w:pos="1281"/>
              </w:tabs>
              <w:bidi/>
              <w:spacing w:line="280" w:lineRule="atLeast"/>
              <w:ind w:left="191" w:right="1155"/>
              <w:jc w:val="both"/>
              <w:rPr>
                <w:rFonts w:ascii="Arial" w:hAnsi="Arial" w:cs="Arial"/>
                <w:sz w:val="25"/>
                <w:szCs w:val="25"/>
                <w:rtl/>
              </w:rPr>
            </w:pPr>
            <w:r>
              <w:rPr>
                <w:rFonts w:ascii="Arial" w:hAnsi="Arial" w:cs="Arial"/>
                <w:sz w:val="25"/>
                <w:szCs w:val="25"/>
                <w:rtl/>
              </w:rPr>
              <w:t xml:space="preserve">      על המתמחה להשלים לפחות מאה וחמישים שעות אנליזה בתקופת ההכשרה.</w:t>
            </w:r>
          </w:p>
          <w:p w:rsidR="00000000" w:rsidRDefault="00084969" w:rsidP="00E40ACA">
            <w:pPr>
              <w:tabs>
                <w:tab w:val="left" w:pos="960"/>
              </w:tabs>
              <w:bidi/>
              <w:spacing w:line="280" w:lineRule="atLeast"/>
              <w:ind w:left="191" w:right="1155"/>
              <w:jc w:val="both"/>
              <w:rPr>
                <w:rFonts w:ascii="Arial" w:hAnsi="Arial" w:cs="Arial"/>
                <w:sz w:val="25"/>
                <w:szCs w:val="25"/>
                <w:rtl/>
              </w:rPr>
            </w:pPr>
          </w:p>
          <w:p w:rsidR="00000000" w:rsidRDefault="00084969" w:rsidP="00E40ACA">
            <w:pPr>
              <w:tabs>
                <w:tab w:val="left" w:pos="1281"/>
              </w:tabs>
              <w:bidi/>
              <w:spacing w:line="280" w:lineRule="atLeast"/>
              <w:ind w:left="191" w:right="1155"/>
              <w:jc w:val="both"/>
              <w:rPr>
                <w:rFonts w:ascii="Arial" w:hAnsi="Arial" w:cs="Arial"/>
                <w:sz w:val="25"/>
                <w:szCs w:val="25"/>
                <w:rtl/>
              </w:rPr>
            </w:pPr>
            <w:r>
              <w:rPr>
                <w:rFonts w:ascii="Arial" w:hAnsi="Arial" w:cs="Arial"/>
                <w:sz w:val="25"/>
                <w:szCs w:val="25"/>
                <w:rtl/>
              </w:rPr>
              <w:t xml:space="preserve">המועמד </w:t>
            </w:r>
            <w:r>
              <w:rPr>
                <w:rFonts w:ascii="Arial" w:hAnsi="Arial" w:cs="Arial"/>
                <w:sz w:val="25"/>
                <w:szCs w:val="25"/>
                <w:rtl/>
              </w:rPr>
              <w:t>יבחר את האנליטיקאי שלו על פי רצונו מתוך רשימת האנליטיקאים בחברה ויקבל את אישורה של ועדת ההסמכה.</w:t>
            </w:r>
          </w:p>
          <w:p w:rsidR="00000000" w:rsidRDefault="00084969" w:rsidP="00E40ACA">
            <w:pPr>
              <w:tabs>
                <w:tab w:val="left" w:pos="960"/>
              </w:tabs>
              <w:bidi/>
              <w:spacing w:line="280" w:lineRule="atLeast"/>
              <w:ind w:left="191" w:right="1155"/>
              <w:jc w:val="both"/>
              <w:rPr>
                <w:rFonts w:ascii="Arial" w:hAnsi="Arial" w:cs="Arial"/>
                <w:sz w:val="25"/>
                <w:szCs w:val="25"/>
                <w:rtl/>
              </w:rPr>
            </w:pPr>
          </w:p>
          <w:p w:rsidR="00000000" w:rsidRDefault="00084969" w:rsidP="00E40ACA">
            <w:pPr>
              <w:tabs>
                <w:tab w:val="left" w:pos="1320"/>
              </w:tabs>
              <w:bidi/>
              <w:spacing w:line="280" w:lineRule="atLeast"/>
              <w:ind w:left="191" w:right="1155"/>
              <w:jc w:val="both"/>
              <w:rPr>
                <w:rFonts w:ascii="Arial" w:hAnsi="Arial" w:cs="Arial"/>
                <w:sz w:val="25"/>
                <w:szCs w:val="25"/>
                <w:u w:val="single"/>
                <w:rtl/>
              </w:rPr>
            </w:pPr>
            <w:r>
              <w:rPr>
                <w:rFonts w:ascii="Arial" w:hAnsi="Arial" w:cs="Arial"/>
                <w:sz w:val="25"/>
                <w:szCs w:val="25"/>
                <w:rtl/>
              </w:rPr>
              <w:t xml:space="preserve">סעיף 4: </w:t>
            </w:r>
            <w:r>
              <w:rPr>
                <w:rFonts w:ascii="Arial" w:hAnsi="Arial" w:cs="Arial"/>
                <w:sz w:val="25"/>
                <w:szCs w:val="25"/>
                <w:u w:val="single"/>
                <w:rtl/>
              </w:rPr>
              <w:t>האנליזה המבוקרת</w:t>
            </w:r>
          </w:p>
          <w:p w:rsidR="00000000" w:rsidRDefault="00084969" w:rsidP="00E40ACA">
            <w:pPr>
              <w:tabs>
                <w:tab w:val="left" w:pos="1320"/>
              </w:tabs>
              <w:bidi/>
              <w:spacing w:line="280" w:lineRule="atLeast"/>
              <w:ind w:left="191" w:right="1155"/>
              <w:jc w:val="both"/>
              <w:rPr>
                <w:rFonts w:ascii="Arial" w:hAnsi="Arial" w:cs="Arial"/>
                <w:sz w:val="25"/>
                <w:szCs w:val="25"/>
                <w:u w:val="single"/>
                <w:rtl/>
              </w:rPr>
            </w:pPr>
          </w:p>
          <w:p w:rsidR="00000000" w:rsidRDefault="00084969" w:rsidP="00E40ACA">
            <w:pPr>
              <w:tabs>
                <w:tab w:val="left" w:pos="1680"/>
              </w:tabs>
              <w:bidi/>
              <w:spacing w:line="280" w:lineRule="atLeast"/>
              <w:ind w:left="191" w:right="1155" w:firstLine="743"/>
              <w:jc w:val="both"/>
              <w:rPr>
                <w:rFonts w:ascii="Arial" w:hAnsi="Arial" w:cs="Arial"/>
                <w:sz w:val="25"/>
                <w:szCs w:val="25"/>
                <w:rtl/>
              </w:rPr>
            </w:pPr>
            <w:r>
              <w:rPr>
                <w:rFonts w:ascii="Arial" w:hAnsi="Arial" w:cs="Arial"/>
                <w:sz w:val="25"/>
                <w:szCs w:val="25"/>
                <w:rtl/>
              </w:rPr>
              <w:t xml:space="preserve">אפשר להתחיל באנליזה המבוקרת במשך השלב המתקדם. </w:t>
            </w:r>
          </w:p>
          <w:p w:rsidR="00000000" w:rsidRDefault="00084969" w:rsidP="00E40ACA">
            <w:pPr>
              <w:tabs>
                <w:tab w:val="left" w:pos="1680"/>
              </w:tabs>
              <w:bidi/>
              <w:spacing w:line="280" w:lineRule="atLeast"/>
              <w:ind w:left="191" w:right="1155"/>
              <w:jc w:val="both"/>
              <w:rPr>
                <w:rFonts w:ascii="Arial" w:hAnsi="Arial" w:cs="Arial"/>
                <w:sz w:val="25"/>
                <w:szCs w:val="25"/>
                <w:rtl/>
              </w:rPr>
            </w:pPr>
            <w:r>
              <w:rPr>
                <w:rFonts w:ascii="Arial" w:hAnsi="Arial" w:cs="Arial"/>
                <w:sz w:val="25"/>
                <w:szCs w:val="25"/>
                <w:rtl/>
              </w:rPr>
              <w:t>המועמד יבדוק בקפידה את נכונותו להתחיל בשלב הזה. המועמד יפנה אל יו"ר ועדת ההסמכה בבקשה ר</w:t>
            </w:r>
            <w:r>
              <w:rPr>
                <w:rFonts w:ascii="Arial" w:hAnsi="Arial" w:cs="Arial"/>
                <w:sz w:val="25"/>
                <w:szCs w:val="25"/>
                <w:rtl/>
              </w:rPr>
              <w:t xml:space="preserve">שמית להתחיל לעסוק באנליזה בהשגחת </w:t>
            </w:r>
            <w:r>
              <w:rPr>
                <w:rFonts w:ascii="Arial" w:hAnsi="Arial" w:cs="Arial"/>
                <w:noProof/>
              </w:rPr>
              <w:t>Control Analyst</w:t>
            </w:r>
            <w:r>
              <w:rPr>
                <w:rFonts w:ascii="Arial" w:hAnsi="Arial" w:cs="Arial"/>
                <w:sz w:val="25"/>
                <w:szCs w:val="25"/>
                <w:rtl/>
              </w:rPr>
              <w:t xml:space="preserve"> לאחר שעבר בחינה והערכה. </w:t>
            </w:r>
          </w:p>
          <w:p w:rsidR="00000000" w:rsidRDefault="00084969" w:rsidP="00E40ACA">
            <w:pPr>
              <w:tabs>
                <w:tab w:val="left" w:pos="1680"/>
              </w:tabs>
              <w:bidi/>
              <w:spacing w:line="280" w:lineRule="atLeast"/>
              <w:ind w:left="191" w:right="1155"/>
              <w:jc w:val="both"/>
              <w:rPr>
                <w:rFonts w:ascii="Arial" w:hAnsi="Arial" w:cs="Arial"/>
                <w:sz w:val="25"/>
                <w:szCs w:val="25"/>
              </w:rPr>
            </w:pPr>
            <w:r>
              <w:rPr>
                <w:rFonts w:ascii="Arial" w:hAnsi="Arial" w:cs="Arial"/>
                <w:sz w:val="25"/>
                <w:szCs w:val="25"/>
                <w:rtl/>
              </w:rPr>
              <w:t xml:space="preserve">האנליזה המבוקרת תימשך לפחות </w:t>
            </w:r>
            <w:r>
              <w:rPr>
                <w:rFonts w:ascii="Arial" w:hAnsi="Arial" w:cs="Arial"/>
                <w:noProof/>
              </w:rPr>
              <w:t>100</w:t>
            </w:r>
            <w:r>
              <w:rPr>
                <w:rFonts w:ascii="Arial" w:hAnsi="Arial" w:cs="Arial"/>
                <w:sz w:val="25"/>
                <w:szCs w:val="25"/>
                <w:rtl/>
              </w:rPr>
              <w:t xml:space="preserve"> שעות, אשר יתחלקו באופן שווה בין שני אנליטיקאים לפחות. </w:t>
            </w:r>
            <w:r>
              <w:rPr>
                <w:rFonts w:ascii="Arial" w:hAnsi="Arial" w:cs="Arial"/>
                <w:sz w:val="25"/>
                <w:szCs w:val="25"/>
                <w:rtl/>
              </w:rPr>
              <w:lastRenderedPageBreak/>
              <w:t xml:space="preserve">המועמד יבחר לעצמו את ה- </w:t>
            </w:r>
            <w:r>
              <w:rPr>
                <w:rFonts w:ascii="Arial" w:hAnsi="Arial" w:cs="Arial"/>
                <w:noProof/>
              </w:rPr>
              <w:t>Control analyst</w:t>
            </w:r>
            <w:r>
              <w:rPr>
                <w:rFonts w:ascii="Arial" w:hAnsi="Arial" w:cs="Arial"/>
                <w:sz w:val="25"/>
                <w:szCs w:val="25"/>
                <w:rtl/>
              </w:rPr>
              <w:t xml:space="preserve"> מתוך רשימת חברי החברה שהם אנליטיקאים בכירים, ובחירתו מות</w:t>
            </w:r>
            <w:r>
              <w:rPr>
                <w:rFonts w:ascii="Arial" w:hAnsi="Arial" w:cs="Arial"/>
                <w:sz w:val="25"/>
                <w:szCs w:val="25"/>
                <w:rtl/>
              </w:rPr>
              <w:t>נית  באישור ועדת ההסמכה.</w:t>
            </w:r>
          </w:p>
          <w:p w:rsidR="00000000" w:rsidRDefault="00084969" w:rsidP="00E40ACA">
            <w:pPr>
              <w:tabs>
                <w:tab w:val="left" w:pos="1680"/>
              </w:tabs>
              <w:bidi/>
              <w:spacing w:line="280" w:lineRule="atLeast"/>
              <w:ind w:left="191" w:right="1155"/>
              <w:jc w:val="both"/>
              <w:rPr>
                <w:rFonts w:ascii="Arial" w:hAnsi="Arial" w:cs="Arial"/>
                <w:sz w:val="25"/>
                <w:szCs w:val="25"/>
                <w:rtl/>
              </w:rPr>
            </w:pPr>
            <w:r>
              <w:rPr>
                <w:rFonts w:ascii="Arial" w:hAnsi="Arial" w:cs="Arial"/>
                <w:sz w:val="25"/>
                <w:szCs w:val="25"/>
                <w:rtl/>
              </w:rPr>
              <w:t xml:space="preserve">              </w:t>
            </w:r>
          </w:p>
          <w:p w:rsidR="00000000" w:rsidRDefault="00084969" w:rsidP="00E40ACA">
            <w:pPr>
              <w:tabs>
                <w:tab w:val="left" w:pos="1680"/>
              </w:tabs>
              <w:bidi/>
              <w:spacing w:line="280" w:lineRule="atLeast"/>
              <w:ind w:left="191" w:right="1155"/>
              <w:jc w:val="both"/>
              <w:rPr>
                <w:rFonts w:ascii="Arial" w:hAnsi="Arial" w:cs="Arial"/>
                <w:sz w:val="25"/>
                <w:szCs w:val="25"/>
              </w:rPr>
            </w:pPr>
            <w:r>
              <w:rPr>
                <w:rFonts w:ascii="Arial" w:hAnsi="Arial" w:cs="Arial"/>
                <w:sz w:val="25"/>
                <w:szCs w:val="25"/>
              </w:rPr>
              <w:t xml:space="preserve">              </w:t>
            </w:r>
            <w:r>
              <w:rPr>
                <w:rFonts w:ascii="Arial" w:hAnsi="Arial" w:cs="Arial"/>
                <w:sz w:val="25"/>
                <w:szCs w:val="25"/>
                <w:rtl/>
              </w:rPr>
              <w:t xml:space="preserve">האנליטיקאי האישי של המועמד, לא יוכל לשמש כ- </w:t>
            </w:r>
            <w:r>
              <w:rPr>
                <w:rFonts w:ascii="Arial" w:hAnsi="Arial" w:cs="Arial"/>
                <w:noProof/>
              </w:rPr>
              <w:t>Control Analyst</w:t>
            </w:r>
            <w:r>
              <w:rPr>
                <w:rFonts w:ascii="Arial" w:hAnsi="Arial" w:cs="Arial"/>
                <w:sz w:val="25"/>
                <w:szCs w:val="25"/>
                <w:rtl/>
              </w:rPr>
              <w:t xml:space="preserve"> שלו.</w:t>
            </w:r>
          </w:p>
          <w:p w:rsidR="00000000" w:rsidRDefault="00084969" w:rsidP="00E40ACA">
            <w:pPr>
              <w:tabs>
                <w:tab w:val="left" w:pos="1680"/>
              </w:tabs>
              <w:bidi/>
              <w:spacing w:line="280" w:lineRule="atLeast"/>
              <w:ind w:left="191" w:right="1155"/>
              <w:jc w:val="both"/>
              <w:rPr>
                <w:rFonts w:ascii="Arial" w:hAnsi="Arial" w:cs="Arial"/>
                <w:sz w:val="25"/>
                <w:szCs w:val="25"/>
                <w:rtl/>
              </w:rPr>
            </w:pPr>
            <w:r>
              <w:rPr>
                <w:rFonts w:ascii="Arial" w:hAnsi="Arial" w:cs="Arial"/>
                <w:sz w:val="25"/>
                <w:szCs w:val="25"/>
                <w:rtl/>
              </w:rPr>
              <w:t xml:space="preserve">באם יש יחסי ידידות בין המדריך לבין המועמד, מומלץ לבחור במדריך אחר. </w:t>
            </w:r>
          </w:p>
          <w:p w:rsidR="00000000" w:rsidRDefault="00084969" w:rsidP="00E40ACA">
            <w:pPr>
              <w:tabs>
                <w:tab w:val="left" w:pos="1680"/>
              </w:tabs>
              <w:bidi/>
              <w:spacing w:line="280" w:lineRule="atLeast"/>
              <w:ind w:left="191" w:right="1155"/>
              <w:jc w:val="both"/>
              <w:rPr>
                <w:rFonts w:ascii="Arial" w:hAnsi="Arial" w:cs="Arial"/>
                <w:sz w:val="25"/>
                <w:szCs w:val="25"/>
              </w:rPr>
            </w:pPr>
            <w:r>
              <w:rPr>
                <w:rFonts w:ascii="Arial" w:hAnsi="Arial" w:cs="Arial"/>
                <w:sz w:val="25"/>
                <w:szCs w:val="25"/>
                <w:rtl/>
              </w:rPr>
              <w:t xml:space="preserve">על המועמד לדווח ליו"ר ו. </w:t>
            </w:r>
            <w:r>
              <w:rPr>
                <w:rFonts w:ascii="Arial" w:hAnsi="Arial" w:cs="Arial"/>
                <w:rtl/>
              </w:rPr>
              <w:t>ההסמכה</w:t>
            </w:r>
            <w:r>
              <w:rPr>
                <w:rFonts w:ascii="Arial" w:hAnsi="Arial" w:cs="Arial"/>
                <w:sz w:val="25"/>
                <w:szCs w:val="25"/>
                <w:rtl/>
              </w:rPr>
              <w:t xml:space="preserve"> מי הם מדריכיו.</w:t>
            </w:r>
          </w:p>
          <w:p w:rsidR="00000000" w:rsidRDefault="00084969" w:rsidP="00E40ACA">
            <w:pPr>
              <w:tabs>
                <w:tab w:val="left" w:pos="1680"/>
              </w:tabs>
              <w:bidi/>
              <w:spacing w:line="280" w:lineRule="atLeast"/>
              <w:ind w:left="191" w:right="1155"/>
              <w:jc w:val="both"/>
              <w:rPr>
                <w:rFonts w:ascii="Arial" w:hAnsi="Arial" w:cs="Arial"/>
                <w:sz w:val="25"/>
                <w:szCs w:val="25"/>
                <w:rtl/>
              </w:rPr>
            </w:pPr>
            <w:r>
              <w:rPr>
                <w:rFonts w:ascii="Arial" w:hAnsi="Arial" w:cs="Arial"/>
                <w:sz w:val="25"/>
                <w:szCs w:val="25"/>
              </w:rPr>
              <w:t xml:space="preserve">    </w:t>
            </w:r>
            <w:r>
              <w:rPr>
                <w:rFonts w:ascii="Arial" w:hAnsi="Arial" w:cs="Arial"/>
                <w:sz w:val="25"/>
                <w:szCs w:val="25"/>
                <w:rtl/>
              </w:rPr>
              <w:t xml:space="preserve">          החברה תמ</w:t>
            </w:r>
            <w:r>
              <w:rPr>
                <w:rFonts w:ascii="Arial" w:hAnsi="Arial" w:cs="Arial"/>
                <w:sz w:val="25"/>
                <w:szCs w:val="25"/>
                <w:rtl/>
              </w:rPr>
              <w:t>ליץ על מחיר מקסימום לשעת הדרכה ולשעת אנליזה מבוקרת.</w:t>
            </w:r>
          </w:p>
          <w:p w:rsidR="00000000" w:rsidRDefault="00084969" w:rsidP="00E40ACA">
            <w:pPr>
              <w:tabs>
                <w:tab w:val="left" w:pos="1680"/>
              </w:tabs>
              <w:bidi/>
              <w:spacing w:line="280" w:lineRule="atLeast"/>
              <w:ind w:left="191" w:right="1155"/>
              <w:jc w:val="both"/>
              <w:rPr>
                <w:rFonts w:ascii="Arial" w:hAnsi="Arial" w:cs="Arial"/>
                <w:sz w:val="25"/>
                <w:szCs w:val="25"/>
                <w:rtl/>
              </w:rPr>
            </w:pPr>
          </w:p>
          <w:p w:rsidR="00000000" w:rsidRDefault="00084969" w:rsidP="00E40ACA">
            <w:pPr>
              <w:tabs>
                <w:tab w:val="left" w:pos="1320"/>
              </w:tabs>
              <w:bidi/>
              <w:spacing w:line="280" w:lineRule="atLeast"/>
              <w:ind w:left="191" w:right="1155"/>
              <w:jc w:val="both"/>
              <w:rPr>
                <w:rFonts w:ascii="Arial" w:hAnsi="Arial" w:cs="Arial"/>
                <w:sz w:val="25"/>
                <w:szCs w:val="25"/>
                <w:rtl/>
              </w:rPr>
            </w:pPr>
            <w:r>
              <w:rPr>
                <w:rFonts w:ascii="Arial" w:hAnsi="Arial" w:cs="Arial"/>
                <w:sz w:val="25"/>
                <w:szCs w:val="25"/>
                <w:rtl/>
              </w:rPr>
              <w:t xml:space="preserve">סעיף 5: </w:t>
            </w:r>
            <w:r>
              <w:rPr>
                <w:rFonts w:ascii="Arial" w:hAnsi="Arial" w:cs="Arial"/>
                <w:sz w:val="25"/>
                <w:szCs w:val="25"/>
                <w:u w:val="single"/>
                <w:rtl/>
              </w:rPr>
              <w:t>הערכה סופית</w:t>
            </w:r>
            <w:r>
              <w:rPr>
                <w:rFonts w:ascii="Arial" w:hAnsi="Arial" w:cs="Arial"/>
                <w:sz w:val="25"/>
                <w:szCs w:val="25"/>
                <w:rtl/>
              </w:rPr>
              <w:t>:</w:t>
            </w:r>
          </w:p>
          <w:p w:rsidR="00000000" w:rsidRDefault="00084969" w:rsidP="00E40ACA">
            <w:pPr>
              <w:tabs>
                <w:tab w:val="left" w:pos="1320"/>
              </w:tabs>
              <w:bidi/>
              <w:spacing w:line="280" w:lineRule="atLeast"/>
              <w:ind w:left="191" w:right="1155"/>
              <w:jc w:val="both"/>
              <w:rPr>
                <w:rFonts w:ascii="Arial" w:hAnsi="Arial" w:cs="Arial"/>
                <w:sz w:val="25"/>
                <w:szCs w:val="25"/>
                <w:rtl/>
              </w:rPr>
            </w:pPr>
          </w:p>
          <w:p w:rsidR="00000000" w:rsidRDefault="00084969" w:rsidP="00E40ACA">
            <w:pPr>
              <w:bidi/>
              <w:spacing w:line="280" w:lineRule="atLeast"/>
              <w:ind w:left="191" w:right="1155"/>
              <w:jc w:val="both"/>
              <w:rPr>
                <w:rFonts w:ascii="Arial" w:hAnsi="Arial" w:cs="Arial"/>
                <w:sz w:val="25"/>
                <w:szCs w:val="25"/>
                <w:rtl/>
              </w:rPr>
            </w:pPr>
            <w:r>
              <w:rPr>
                <w:rFonts w:ascii="Arial" w:hAnsi="Arial" w:cs="Arial"/>
                <w:sz w:val="25"/>
                <w:szCs w:val="25"/>
                <w:rtl/>
              </w:rPr>
              <w:t xml:space="preserve">מועמד אשר עמד בדרישות בקשר לשעות האנליזה האישית ושעות הקונטרול, (הקונטרול אנליסטים יעבירו לועדת הסמכה אישור על מספר שעות ההדרכה שניתנו), ורואה עצמו מוכן לגשת למבחן הסופי (לאחר </w:t>
            </w:r>
            <w:r>
              <w:rPr>
                <w:rFonts w:ascii="Arial" w:hAnsi="Arial" w:cs="Arial"/>
                <w:sz w:val="25"/>
                <w:szCs w:val="25"/>
                <w:rtl/>
              </w:rPr>
              <w:t xml:space="preserve">התייעצות עם הקונטרול אנליסט שלו), יגיש בכתב ליו"ר ועדת ההסמכה תיאור מקרה אחד. מועד לבחינה הסופית ייקבע תוך חודש ימים מיום הגשת העבודה. </w:t>
            </w:r>
          </w:p>
          <w:p w:rsidR="00000000" w:rsidRDefault="00084969" w:rsidP="00E40ACA">
            <w:pPr>
              <w:tabs>
                <w:tab w:val="right" w:pos="640"/>
              </w:tabs>
              <w:bidi/>
              <w:spacing w:line="280" w:lineRule="atLeast"/>
              <w:ind w:left="191" w:right="1155"/>
              <w:jc w:val="both"/>
              <w:rPr>
                <w:rFonts w:ascii="Arial" w:hAnsi="Arial" w:cs="Arial"/>
                <w:sz w:val="25"/>
                <w:szCs w:val="25"/>
                <w:rtl/>
              </w:rPr>
            </w:pPr>
            <w:r>
              <w:rPr>
                <w:rFonts w:ascii="Arial" w:hAnsi="Arial" w:cs="Arial"/>
                <w:sz w:val="25"/>
                <w:szCs w:val="25"/>
                <w:rtl/>
              </w:rPr>
              <w:t xml:space="preserve">המועמד ימסור עותקים נוספים, שלושה שבועות לפחות לפני מועד הבחינה, למי שימונו ע"י וועדת ההסמכה לשמש בוחנים. בבחינה הסופית </w:t>
            </w:r>
            <w:r>
              <w:rPr>
                <w:rFonts w:ascii="Arial" w:hAnsi="Arial" w:cs="Arial"/>
                <w:sz w:val="25"/>
                <w:szCs w:val="25"/>
                <w:rtl/>
              </w:rPr>
              <w:t xml:space="preserve">יהיו שניים או שלושה בוחנים. </w:t>
            </w:r>
          </w:p>
          <w:p w:rsidR="00000000" w:rsidRDefault="00084969" w:rsidP="00E40ACA">
            <w:pPr>
              <w:tabs>
                <w:tab w:val="right" w:pos="1360"/>
              </w:tabs>
              <w:bidi/>
              <w:spacing w:line="280" w:lineRule="atLeast"/>
              <w:ind w:left="191" w:right="1155"/>
              <w:jc w:val="both"/>
              <w:rPr>
                <w:rFonts w:ascii="Arial" w:hAnsi="Arial" w:cs="Arial"/>
                <w:sz w:val="25"/>
                <w:szCs w:val="25"/>
                <w:rtl/>
              </w:rPr>
            </w:pPr>
            <w:r>
              <w:rPr>
                <w:rFonts w:ascii="Arial" w:hAnsi="Arial" w:cs="Arial"/>
                <w:sz w:val="25"/>
                <w:szCs w:val="25"/>
                <w:rtl/>
              </w:rPr>
              <w:t xml:space="preserve">הבחינה תתבסס על תיאור המקרה, אבל היא יכולה להסתעף ולהקיף כל צד תיאורטי ומעשי בפסיכולוגיה האנליטית. </w:t>
            </w:r>
          </w:p>
          <w:p w:rsidR="00000000" w:rsidRDefault="00084969" w:rsidP="00E40ACA">
            <w:pPr>
              <w:tabs>
                <w:tab w:val="right" w:pos="640"/>
                <w:tab w:val="left" w:pos="1680"/>
              </w:tabs>
              <w:bidi/>
              <w:spacing w:line="280" w:lineRule="atLeast"/>
              <w:ind w:left="191" w:right="1155"/>
              <w:jc w:val="both"/>
              <w:rPr>
                <w:rFonts w:ascii="Arial" w:hAnsi="Arial" w:cs="Arial"/>
                <w:rtl/>
              </w:rPr>
            </w:pPr>
            <w:r>
              <w:rPr>
                <w:rFonts w:ascii="Arial" w:hAnsi="Arial" w:cs="Arial"/>
                <w:rtl/>
              </w:rPr>
              <w:t>באם וכאשר השלים המועמד את התכנית ו</w:t>
            </w:r>
            <w:r>
              <w:rPr>
                <w:rFonts w:ascii="Arial" w:hAnsi="Arial" w:cs="Arial"/>
                <w:sz w:val="25"/>
                <w:szCs w:val="25"/>
                <w:rtl/>
              </w:rPr>
              <w:t>עמד בבחינה בהצלחה</w:t>
            </w:r>
            <w:r>
              <w:rPr>
                <w:rFonts w:ascii="Arial" w:hAnsi="Arial" w:cs="Arial"/>
                <w:rtl/>
              </w:rPr>
              <w:t xml:space="preserve"> תמליץ ועדת ההסמכה על קבלתו כחבר בחברה בפני האסיפה. החלטה על קבלת חבר חדש זק</w:t>
            </w:r>
            <w:r>
              <w:rPr>
                <w:rFonts w:ascii="Arial" w:hAnsi="Arial" w:cs="Arial"/>
                <w:rtl/>
              </w:rPr>
              <w:t>וקה לרוב של שני שלישים לפחות ממשתתפי האסיפה.</w:t>
            </w:r>
          </w:p>
          <w:p w:rsidR="00000000" w:rsidRDefault="00084969" w:rsidP="00E40ACA">
            <w:pPr>
              <w:tabs>
                <w:tab w:val="left" w:pos="1680"/>
              </w:tabs>
              <w:bidi/>
              <w:spacing w:line="280" w:lineRule="atLeast"/>
              <w:ind w:left="191" w:right="1155"/>
              <w:jc w:val="both"/>
              <w:rPr>
                <w:rFonts w:ascii="Arial" w:hAnsi="Arial" w:cs="Arial"/>
                <w:sz w:val="25"/>
                <w:szCs w:val="25"/>
                <w:rtl/>
              </w:rPr>
            </w:pPr>
            <w:r>
              <w:rPr>
                <w:rFonts w:ascii="Arial" w:hAnsi="Arial" w:cs="Arial"/>
                <w:sz w:val="25"/>
                <w:szCs w:val="25"/>
                <w:rtl/>
              </w:rPr>
              <w:t>משך תקופת הלימוד (השתתפות בסמינרים) יוגבל לארבע שנים.</w:t>
            </w:r>
          </w:p>
          <w:p w:rsidR="00000000" w:rsidRDefault="00084969" w:rsidP="00E40ACA">
            <w:pPr>
              <w:tabs>
                <w:tab w:val="left" w:pos="1680"/>
              </w:tabs>
              <w:bidi/>
              <w:spacing w:line="280" w:lineRule="atLeast"/>
              <w:ind w:left="191" w:right="1155"/>
              <w:jc w:val="both"/>
              <w:rPr>
                <w:rFonts w:ascii="Arial" w:hAnsi="Arial" w:cs="Arial"/>
                <w:sz w:val="25"/>
                <w:szCs w:val="25"/>
                <w:rtl/>
              </w:rPr>
            </w:pPr>
            <w:r>
              <w:rPr>
                <w:rFonts w:ascii="Arial" w:hAnsi="Arial" w:cs="Arial"/>
                <w:sz w:val="25"/>
                <w:szCs w:val="25"/>
                <w:rtl/>
              </w:rPr>
              <w:t>על המתמחה להשלים את כל חובותיו (כולל כתיבת עבודה) לא יאוחר מארבע שנים לאחר תום השתתפות בסמינרים.</w:t>
            </w:r>
          </w:p>
          <w:p w:rsidR="00000000" w:rsidRDefault="00084969" w:rsidP="00E40ACA">
            <w:pPr>
              <w:tabs>
                <w:tab w:val="right" w:pos="1000"/>
                <w:tab w:val="left" w:pos="1680"/>
              </w:tabs>
              <w:bidi/>
              <w:spacing w:line="280" w:lineRule="atLeast"/>
              <w:ind w:left="191" w:right="1155"/>
              <w:jc w:val="both"/>
              <w:rPr>
                <w:rFonts w:ascii="Arial" w:hAnsi="Arial" w:cs="Arial"/>
                <w:sz w:val="25"/>
                <w:szCs w:val="25"/>
                <w:rtl/>
              </w:rPr>
            </w:pPr>
            <w:r>
              <w:rPr>
                <w:rFonts w:ascii="Arial" w:hAnsi="Arial" w:cs="Arial"/>
                <w:sz w:val="25"/>
                <w:szCs w:val="25"/>
                <w:rtl/>
              </w:rPr>
              <w:t>לגבי מועמד אשר לא הוכשר בחברה היונגיאנית הישראלית החדשה, רשא</w:t>
            </w:r>
            <w:r>
              <w:rPr>
                <w:rFonts w:ascii="Arial" w:hAnsi="Arial" w:cs="Arial"/>
                <w:sz w:val="25"/>
                <w:szCs w:val="25"/>
                <w:rtl/>
              </w:rPr>
              <w:t xml:space="preserve">ית ועדת ההסמכה להמליץ לקבלו כחבר נלווה ללא זכות הצבעה למשך שנה, כדי לאפשר הכרות טובה יותר עם המועמד לפני ההחלטה הסופית על קבלתו. </w:t>
            </w:r>
          </w:p>
          <w:p w:rsidR="00000000" w:rsidRDefault="00084969" w:rsidP="00E40ACA">
            <w:pPr>
              <w:tabs>
                <w:tab w:val="left" w:pos="1680"/>
              </w:tabs>
              <w:bidi/>
              <w:spacing w:line="280" w:lineRule="atLeast"/>
              <w:ind w:left="191" w:right="1155"/>
              <w:jc w:val="both"/>
              <w:rPr>
                <w:rFonts w:ascii="Arial" w:hAnsi="Arial" w:cs="Arial"/>
                <w:sz w:val="25"/>
                <w:szCs w:val="25"/>
                <w:rtl/>
              </w:rPr>
            </w:pPr>
            <w:r>
              <w:rPr>
                <w:rFonts w:ascii="Arial" w:hAnsi="Arial" w:cs="Arial"/>
                <w:sz w:val="25"/>
                <w:szCs w:val="25"/>
                <w:rtl/>
              </w:rPr>
              <w:t xml:space="preserve">החברות בחברה היונגיאנית הישראלית החדשה מקנה אוטומטית חברות באגודה הבין לאומית לפסיכולוגיה אנליטית.  </w:t>
            </w:r>
          </w:p>
          <w:p w:rsidR="00000000" w:rsidRDefault="00084969" w:rsidP="00E40ACA">
            <w:pPr>
              <w:tabs>
                <w:tab w:val="left" w:pos="1680"/>
              </w:tabs>
              <w:bidi/>
              <w:spacing w:line="280" w:lineRule="atLeast"/>
              <w:ind w:left="191" w:right="1155"/>
              <w:jc w:val="both"/>
              <w:rPr>
                <w:rFonts w:ascii="Arial" w:hAnsi="Arial" w:cs="Arial"/>
                <w:sz w:val="25"/>
                <w:szCs w:val="25"/>
                <w:rtl/>
              </w:rPr>
            </w:pPr>
          </w:p>
          <w:p w:rsidR="00000000" w:rsidRDefault="00084969" w:rsidP="00E40ACA">
            <w:pPr>
              <w:tabs>
                <w:tab w:val="left" w:pos="1680"/>
              </w:tabs>
              <w:bidi/>
              <w:spacing w:line="280" w:lineRule="atLeast"/>
              <w:ind w:left="191" w:right="1155"/>
              <w:jc w:val="both"/>
              <w:rPr>
                <w:rFonts w:ascii="Arial" w:hAnsi="Arial" w:cs="Arial"/>
                <w:rtl/>
              </w:rPr>
            </w:pPr>
            <w:r>
              <w:rPr>
                <w:rFonts w:ascii="Arial" w:hAnsi="Arial" w:cs="Arial"/>
                <w:sz w:val="25"/>
                <w:szCs w:val="25"/>
                <w:rtl/>
              </w:rPr>
              <w:t xml:space="preserve">מוסכם בזה שאין המועמדים </w:t>
            </w:r>
            <w:r>
              <w:rPr>
                <w:rFonts w:ascii="Arial" w:hAnsi="Arial" w:cs="Arial"/>
                <w:sz w:val="25"/>
                <w:szCs w:val="25"/>
                <w:rtl/>
              </w:rPr>
              <w:t>מכנים עצמם אנליטיקאים יונגיאניים עד אשר ישלימו בהצלחה את הכשרתם.</w:t>
            </w:r>
          </w:p>
          <w:p w:rsidR="00000000" w:rsidRDefault="00084969" w:rsidP="00E40ACA">
            <w:pPr>
              <w:bidi/>
              <w:ind w:right="1155"/>
              <w:jc w:val="both"/>
              <w:rPr>
                <w:rFonts w:hint="cs"/>
              </w:rPr>
            </w:pPr>
          </w:p>
          <w:p w:rsidR="00000000" w:rsidRDefault="00084969" w:rsidP="00E40ACA">
            <w:pPr>
              <w:jc w:val="both"/>
            </w:pPr>
          </w:p>
          <w:p w:rsidR="00000000" w:rsidRDefault="00084969" w:rsidP="00E40ACA">
            <w:pPr>
              <w:pStyle w:val="NormalWeb"/>
              <w:bidi/>
              <w:spacing w:before="0" w:beforeAutospacing="0" w:after="0" w:afterAutospacing="0" w:line="280" w:lineRule="exact"/>
              <w:ind w:left="154" w:right="93"/>
              <w:jc w:val="both"/>
              <w:rPr>
                <w:b/>
                <w:bCs/>
              </w:rPr>
            </w:pPr>
          </w:p>
        </w:tc>
      </w:tr>
    </w:tbl>
    <w:p w:rsidR="00084969" w:rsidRDefault="00084969" w:rsidP="00E40ACA">
      <w:pPr>
        <w:pStyle w:val="NormalWeb"/>
        <w:spacing w:after="240" w:afterAutospacing="0"/>
        <w:rPr>
          <w:sz w:val="28"/>
          <w:szCs w:val="28"/>
        </w:rPr>
      </w:pPr>
    </w:p>
    <w:sectPr w:rsidR="00084969">
      <w:pgSz w:w="11906" w:h="16838"/>
      <w:pgMar w:top="1440" w:right="130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F1B1F"/>
    <w:multiLevelType w:val="hybridMultilevel"/>
    <w:tmpl w:val="EA22C306"/>
    <w:lvl w:ilvl="0" w:tplc="AAF298FE">
      <w:start w:val="3"/>
      <w:numFmt w:val="hebrew1"/>
      <w:lvlText w:val="%1."/>
      <w:lvlJc w:val="left"/>
      <w:pPr>
        <w:tabs>
          <w:tab w:val="num" w:pos="1322"/>
        </w:tabs>
        <w:ind w:left="132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compat>
    <w:doNotSnapToGridInCell/>
    <w:applyBreakingRules/>
    <w:doNotWrapTextWithPunct/>
    <w:doNotUseEastAsianBreakRules/>
    <w:growAutofit/>
    <w:compatSetting w:name="compatibilityMode" w:uri="http://schemas.microsoft.com/office/word" w:val="14"/>
  </w:compat>
  <w:rsids>
    <w:rsidRoot w:val="00714EE8"/>
    <w:rsid w:val="00084969"/>
    <w:rsid w:val="00714EE8"/>
    <w:rsid w:val="00E4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Block Text"/>
    <w:basedOn w:val="a"/>
    <w:pPr>
      <w:tabs>
        <w:tab w:val="left" w:pos="1680"/>
      </w:tabs>
      <w:bidi/>
      <w:spacing w:line="280" w:lineRule="atLeast"/>
      <w:ind w:left="538" w:right="600"/>
      <w:jc w:val="right"/>
    </w:pPr>
    <w:rPr>
      <w:rFonts w:ascii="FrankRuehl" w:hAnsi="FrankRuehl" w:cs="FrankRuehl"/>
      <w:sz w:val="25"/>
      <w:szCs w:val="26"/>
    </w:rPr>
  </w:style>
  <w:style w:type="paragraph" w:styleId="a4">
    <w:name w:val="Balloon Text"/>
    <w:basedOn w:val="a"/>
    <w:link w:val="a5"/>
    <w:semiHidden/>
    <w:rPr>
      <w:rFonts w:ascii="Tahoma" w:hAnsi="Tahoma" w:cs="Tahoma"/>
      <w:sz w:val="16"/>
      <w:szCs w:val="16"/>
    </w:rPr>
  </w:style>
  <w:style w:type="character" w:customStyle="1" w:styleId="a5">
    <w:name w:val="טקסט בלונים תו"/>
    <w:basedOn w:val="a0"/>
    <w:link w:val="a4"/>
    <w:rPr>
      <w:rFonts w:ascii="Tahoma" w:hAnsi="Tahoma" w:cs="Tahoma"/>
      <w:sz w:val="16"/>
      <w:szCs w:val="16"/>
    </w:rPr>
  </w:style>
  <w:style w:type="table" w:customStyle="1" w:styleId="TableNormal">
    <w:name w:val="Table Normal"/>
    <w:semiHidden/>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Block Text"/>
    <w:basedOn w:val="a"/>
    <w:pPr>
      <w:tabs>
        <w:tab w:val="left" w:pos="1680"/>
      </w:tabs>
      <w:bidi/>
      <w:spacing w:line="280" w:lineRule="atLeast"/>
      <w:ind w:left="538" w:right="600"/>
      <w:jc w:val="right"/>
    </w:pPr>
    <w:rPr>
      <w:rFonts w:ascii="FrankRuehl" w:hAnsi="FrankRuehl" w:cs="FrankRuehl"/>
      <w:sz w:val="25"/>
      <w:szCs w:val="26"/>
    </w:rPr>
  </w:style>
  <w:style w:type="paragraph" w:styleId="a4">
    <w:name w:val="Balloon Text"/>
    <w:basedOn w:val="a"/>
    <w:link w:val="a5"/>
    <w:semiHidden/>
    <w:rPr>
      <w:rFonts w:ascii="Tahoma" w:hAnsi="Tahoma" w:cs="Tahoma"/>
      <w:sz w:val="16"/>
      <w:szCs w:val="16"/>
    </w:rPr>
  </w:style>
  <w:style w:type="character" w:customStyle="1" w:styleId="a5">
    <w:name w:val="טקסט בלונים תו"/>
    <w:basedOn w:val="a0"/>
    <w:link w:val="a4"/>
    <w:rPr>
      <w:rFonts w:ascii="Tahoma" w:hAnsi="Tahoma" w:cs="Tahoma"/>
      <w:sz w:val="16"/>
      <w:szCs w:val="16"/>
    </w:rPr>
  </w:style>
  <w:style w:type="table" w:customStyle="1" w:styleId="TableNormal">
    <w:name w:val="Table Normal"/>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5262</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2</cp:revision>
  <dcterms:created xsi:type="dcterms:W3CDTF">2015-07-18T04:19:00Z</dcterms:created>
  <dcterms:modified xsi:type="dcterms:W3CDTF">2015-07-18T04:19:00Z</dcterms:modified>
</cp:coreProperties>
</file>