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3" o:title="Canvas" type="tile"/>
    </v:background>
  </w:background>
  <w:body>
    <w:p w:rsidR="00000000" w:rsidRDefault="00F00F27">
      <w:pPr>
        <w:bidi/>
        <w:jc w:val="center"/>
      </w:pPr>
    </w:p>
    <w:tbl>
      <w:tblPr>
        <w:tblStyle w:val="TableNormal"/>
        <w:tblW w:w="5840" w:type="pct"/>
        <w:jc w:val="center"/>
        <w:tblCellSpacing w:w="15"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shd w:val="clear" w:color="auto" w:fill="FFFFCC"/>
        <w:tblCellMar>
          <w:left w:w="0" w:type="dxa"/>
          <w:right w:w="0" w:type="dxa"/>
        </w:tblCellMar>
        <w:tblLook w:val="04A0" w:firstRow="1" w:lastRow="0" w:firstColumn="1" w:lastColumn="0" w:noHBand="0" w:noVBand="1"/>
      </w:tblPr>
      <w:tblGrid>
        <w:gridCol w:w="9842"/>
      </w:tblGrid>
      <w:tr w:rsidR="00000000" w:rsidTr="001D30A7">
        <w:trPr>
          <w:tblCellSpacing w:w="15" w:type="dxa"/>
          <w:jc w:val="center"/>
        </w:trPr>
        <w:tc>
          <w:tcPr>
            <w:tcW w:w="497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tcPr>
          <w:p w:rsidR="00000000" w:rsidRDefault="00F00F27">
            <w:pPr>
              <w:bidi/>
              <w:spacing w:line="360" w:lineRule="auto"/>
              <w:ind w:left="1260" w:right="1185"/>
              <w:jc w:val="center"/>
              <w:rPr>
                <w:b/>
                <w:bCs/>
                <w:sz w:val="26"/>
                <w:szCs w:val="26"/>
              </w:rPr>
            </w:pPr>
          </w:p>
          <w:p w:rsidR="00000000" w:rsidRDefault="00F00F27">
            <w:pPr>
              <w:shd w:val="clear" w:color="auto" w:fill="943634" w:themeFill="accent2" w:themeFillShade="BF"/>
              <w:bidi/>
              <w:spacing w:line="360" w:lineRule="auto"/>
              <w:ind w:left="1260" w:right="1185"/>
              <w:jc w:val="center"/>
              <w:rPr>
                <w:b/>
                <w:bCs/>
                <w:sz w:val="22"/>
                <w:szCs w:val="22"/>
              </w:rPr>
            </w:pPr>
          </w:p>
          <w:p w:rsidR="00000000" w:rsidRDefault="00F00F27">
            <w:pPr>
              <w:shd w:val="clear" w:color="auto" w:fill="943634" w:themeFill="accent2" w:themeFillShade="BF"/>
              <w:bidi/>
              <w:spacing w:line="360" w:lineRule="auto"/>
              <w:ind w:left="1260" w:right="1185"/>
              <w:jc w:val="center"/>
              <w:rPr>
                <w:color w:val="FFFFFF" w:themeColor="background1"/>
                <w:sz w:val="32"/>
                <w:szCs w:val="32"/>
              </w:rPr>
            </w:pPr>
            <w:r>
              <w:rPr>
                <w:rFonts w:hint="cs"/>
                <w:b/>
                <w:bCs/>
                <w:color w:val="FFFFFF" w:themeColor="background1"/>
                <w:sz w:val="32"/>
                <w:szCs w:val="32"/>
                <w:u w:val="single"/>
                <w:rtl/>
              </w:rPr>
              <w:t>אודות טוני וולף ותרומתה לפסיכולוגיה היונגיאנית</w:t>
            </w:r>
            <w:r>
              <w:rPr>
                <w:rFonts w:hint="cs"/>
                <w:color w:val="FFFFFF" w:themeColor="background1"/>
                <w:sz w:val="32"/>
                <w:szCs w:val="32"/>
              </w:rPr>
              <w:t xml:space="preserve"> </w:t>
            </w:r>
          </w:p>
          <w:p w:rsidR="00000000" w:rsidRDefault="00F00F27">
            <w:pPr>
              <w:bidi/>
              <w:jc w:val="center"/>
              <w:rPr>
                <w:sz w:val="28"/>
                <w:szCs w:val="28"/>
              </w:rPr>
            </w:pPr>
            <w:r>
              <w:rPr>
                <w:rFonts w:hint="cs"/>
                <w:rtl/>
              </w:rPr>
              <w:br/>
            </w:r>
            <w:r>
              <w:rPr>
                <w:rFonts w:hint="cs"/>
                <w:sz w:val="28"/>
                <w:szCs w:val="28"/>
                <w:rtl/>
              </w:rPr>
              <w:t>מאת: יעל האפט-פומרוק</w:t>
            </w:r>
          </w:p>
          <w:p w:rsidR="00000000" w:rsidRDefault="00F00F27">
            <w:pPr>
              <w:bidi/>
              <w:jc w:val="center"/>
              <w:rPr>
                <w:rFonts w:hint="cs"/>
                <w:sz w:val="28"/>
                <w:szCs w:val="28"/>
                <w:rtl/>
              </w:rPr>
            </w:pPr>
          </w:p>
          <w:p w:rsidR="00000000" w:rsidRDefault="00F00F27">
            <w:pPr>
              <w:bidi/>
              <w:ind w:left="461" w:right="557"/>
              <w:jc w:val="both"/>
              <w:rPr>
                <w:rFonts w:ascii="Arial" w:hAnsi="Arial" w:cs="Arial" w:hint="cs"/>
                <w:sz w:val="28"/>
                <w:szCs w:val="28"/>
                <w:rtl/>
              </w:rPr>
            </w:pPr>
            <w:r>
              <w:rPr>
                <w:rFonts w:ascii="Arial" w:hAnsi="Arial" w:cs="Arial"/>
                <w:sz w:val="28"/>
                <w:szCs w:val="28"/>
                <w:rtl/>
              </w:rPr>
              <w:t xml:space="preserve">תמהה אני על כך שהיונגיאנים באשר הם התעלמו מטוני וולף, שהודות לה, יכול היה יונג לצלול למעמקים שבנפש ולגבש את מה שאנו קוראים הפסיכולוגיה היונגיאנית. </w:t>
            </w:r>
          </w:p>
          <w:p w:rsidR="00000000" w:rsidRDefault="00F00F27">
            <w:pPr>
              <w:bidi/>
              <w:ind w:left="461" w:right="557"/>
              <w:jc w:val="both"/>
              <w:rPr>
                <w:rFonts w:ascii="Arial" w:hAnsi="Arial" w:cs="Arial"/>
                <w:sz w:val="28"/>
                <w:szCs w:val="28"/>
                <w:rtl/>
              </w:rPr>
            </w:pPr>
          </w:p>
          <w:p w:rsidR="00000000" w:rsidRDefault="00F00F27">
            <w:pPr>
              <w:bidi/>
              <w:ind w:left="461" w:right="557"/>
              <w:jc w:val="both"/>
              <w:rPr>
                <w:rFonts w:ascii="Arial" w:hAnsi="Arial" w:cs="Arial"/>
                <w:b/>
                <w:bCs/>
                <w:sz w:val="28"/>
                <w:szCs w:val="28"/>
                <w:rtl/>
              </w:rPr>
            </w:pPr>
            <w:r>
              <w:rPr>
                <w:rFonts w:ascii="Arial" w:hAnsi="Arial" w:cs="Arial"/>
                <w:b/>
                <w:bCs/>
                <w:sz w:val="28"/>
                <w:szCs w:val="28"/>
                <w:rtl/>
              </w:rPr>
              <w:t>מי הייתה טוני וולף?</w:t>
            </w:r>
            <w:r>
              <w:rPr>
                <w:rFonts w:hint="cs"/>
              </w:rPr>
              <w:t xml:space="preserve"> </w:t>
            </w:r>
          </w:p>
          <w:p w:rsidR="00000000" w:rsidRDefault="00F00F27">
            <w:pPr>
              <w:bidi/>
              <w:ind w:left="461" w:right="557"/>
              <w:jc w:val="both"/>
              <w:rPr>
                <w:rFonts w:ascii="Arial" w:hAnsi="Arial" w:cs="Arial"/>
                <w:sz w:val="28"/>
                <w:szCs w:val="28"/>
                <w:rtl/>
              </w:rPr>
            </w:pPr>
            <w:r>
              <w:rPr>
                <w:noProof/>
                <w:rtl/>
              </w:rPr>
              <w:drawing>
                <wp:anchor distT="0" distB="0" distL="114300" distR="114300" simplePos="0" relativeHeight="251658752" behindDoc="0" locked="0" layoutInCell="1" allowOverlap="1" wp14:anchorId="6AB33DE6" wp14:editId="795A8DB9">
                  <wp:simplePos x="0" y="0"/>
                  <wp:positionH relativeFrom="column">
                    <wp:align>left</wp:align>
                  </wp:positionH>
                  <wp:positionV relativeFrom="paragraph">
                    <wp:posOffset>186055</wp:posOffset>
                  </wp:positionV>
                  <wp:extent cx="2009775" cy="4114800"/>
                  <wp:effectExtent l="0" t="0" r="9525" b="0"/>
                  <wp:wrapSquare wrapText="bothSides"/>
                  <wp:docPr id="5" name="Picture 1" descr="http://jungcurrents.com/wp-content/uploads/2010/09/toni-wolff-Jungcurr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jungcurrents.com/wp-content/uploads/2010/09/toni-wolff-Jungcurrents.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09775" cy="41148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bCs/>
                <w:sz w:val="28"/>
                <w:szCs w:val="28"/>
                <w:rtl/>
              </w:rPr>
              <w:t xml:space="preserve"> </w:t>
            </w:r>
            <w:r>
              <w:rPr>
                <w:rFonts w:ascii="Arial" w:hAnsi="Arial" w:cs="Arial"/>
                <w:b/>
                <w:bCs/>
                <w:sz w:val="28"/>
                <w:szCs w:val="28"/>
                <w:rtl/>
              </w:rPr>
              <w:br/>
            </w:r>
            <w:r>
              <w:rPr>
                <w:rFonts w:ascii="Arial" w:hAnsi="Arial" w:cs="Arial"/>
                <w:sz w:val="28"/>
                <w:szCs w:val="28"/>
                <w:rtl/>
              </w:rPr>
              <w:t xml:space="preserve">אנטוניה אנה "טוני" וולף נולדה ב- 18 בספטמבר 1888 בברן שבשוויצריה. מות אביה בהיותה בת 21 הפיל עליה דיכאון עמוק, בעקבותיו הביאה אותה אימה ליונג לטיפול. יונג היה באותו זמן בן 35 וטוני בת 22. </w:t>
            </w:r>
            <w:r>
              <w:rPr>
                <w:rFonts w:ascii="Arial" w:hAnsi="Arial" w:cs="Arial"/>
                <w:sz w:val="28"/>
                <w:szCs w:val="28"/>
                <w:rtl/>
              </w:rPr>
              <w:br/>
              <w:t>שנה לאחר מכן, ב- 29 באוגוסט, במכתב לפרויד, כינה יונג את טוני "תגלית</w:t>
            </w:r>
            <w:r>
              <w:rPr>
                <w:rFonts w:ascii="Arial" w:hAnsi="Arial" w:cs="Arial"/>
                <w:sz w:val="28"/>
                <w:szCs w:val="28"/>
                <w:rtl/>
              </w:rPr>
              <w:t>ו האחרונה" ותיאר אותה כבעלת אינטלקט חריף ורגישות רבה לדתיות ולפילוסופיה. הוא צירף אותה כאחת מארבעים וחמישה האנשים שהשתתפו בקונגרס הפסיכואנליטי השלישי בויימר (21-22  בספטמבר 1911). מאותו קונגרס יחסיהם התהדקו וטוני הצטרפה לקבוצה של סטודנטים שהתקבצה סביב יונג</w:t>
            </w:r>
            <w:r>
              <w:rPr>
                <w:rFonts w:ascii="Arial" w:hAnsi="Arial" w:cs="Arial"/>
                <w:sz w:val="28"/>
                <w:szCs w:val="28"/>
                <w:rtl/>
              </w:rPr>
              <w:t>.</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ב- 1912, עם התגברות הקונפליקט בין יונג לפרויד, התחזק ביניהם הקשר; יונג כתב בעידודה ובעזרתה את 'הפסיכולוגיה של הלא מודע'; טוני השתתפה בוועדה שחקרה את הטיפוסים הפסיכולוגיים שנפגשה עם יונג באופן סיסטמתי; טוני תרמה אישית להצגת הפונקציה של החישה, </w:t>
            </w:r>
            <w:r>
              <w:rPr>
                <w:rFonts w:ascii="Arial" w:hAnsi="Arial" w:cs="Arial"/>
                <w:sz w:val="28"/>
                <w:szCs w:val="28"/>
              </w:rPr>
              <w:t>sensation</w:t>
            </w:r>
            <w:r>
              <w:rPr>
                <w:rFonts w:ascii="Arial" w:hAnsi="Arial" w:cs="Arial"/>
                <w:sz w:val="28"/>
                <w:szCs w:val="28"/>
                <w:rtl/>
              </w:rPr>
              <w:t xml:space="preserve"> (כ</w:t>
            </w:r>
            <w:r>
              <w:rPr>
                <w:rFonts w:ascii="Arial" w:hAnsi="Arial" w:cs="Arial"/>
                <w:sz w:val="28"/>
                <w:szCs w:val="28"/>
                <w:rtl/>
              </w:rPr>
              <w:t xml:space="preserve">מו שמולצר תרם לגבי האינטואיציה). ב- 1913, כשצלל יונג אל תהומות תת ההכרה, ה- </w:t>
            </w:r>
            <w:r>
              <w:rPr>
                <w:rFonts w:ascii="Arial" w:hAnsi="Arial" w:cs="Arial"/>
                <w:sz w:val="28"/>
                <w:szCs w:val="28"/>
              </w:rPr>
              <w:t>nekyie</w:t>
            </w:r>
            <w:r>
              <w:rPr>
                <w:rFonts w:ascii="Arial" w:hAnsi="Arial" w:cs="Arial"/>
                <w:sz w:val="28"/>
                <w:szCs w:val="28"/>
                <w:rtl/>
              </w:rPr>
              <w:t xml:space="preserve"> שלו, היא שימשה כאנליטיקאית שלו.</w:t>
            </w:r>
            <w:r>
              <w:rPr>
                <w:rFonts w:ascii="Arial" w:hAnsi="Arial" w:cs="Arial"/>
                <w:sz w:val="28"/>
                <w:szCs w:val="28"/>
                <w:rtl/>
              </w:rPr>
              <w:br/>
              <w:t xml:space="preserve">לולא היא, שהייתה שם לכל אורך התהליך, ושמרה וגילמה את ה- </w:t>
            </w:r>
            <w:r>
              <w:rPr>
                <w:rFonts w:ascii="Arial" w:hAnsi="Arial" w:cs="Arial"/>
                <w:sz w:val="28"/>
                <w:szCs w:val="28"/>
              </w:rPr>
              <w:t>self</w:t>
            </w:r>
            <w:r>
              <w:rPr>
                <w:rFonts w:ascii="Arial" w:hAnsi="Arial" w:cs="Arial"/>
                <w:sz w:val="28"/>
                <w:szCs w:val="28"/>
                <w:rtl/>
              </w:rPr>
              <w:t>, את העצמי, של יונג, הוא לא היה יכול לצלול למעמקי הנפש ותת ההכרה הקולקטיבי ולחזור</w:t>
            </w:r>
            <w:r>
              <w:rPr>
                <w:rFonts w:ascii="Arial" w:hAnsi="Arial" w:cs="Arial"/>
                <w:sz w:val="28"/>
                <w:szCs w:val="28"/>
                <w:rtl/>
              </w:rPr>
              <w:t xml:space="preserve"> משם בריא וחכם יותר מאשר נכנס. </w:t>
            </w:r>
            <w:r>
              <w:rPr>
                <w:rFonts w:ascii="Arial" w:hAnsi="Arial" w:cs="Arial"/>
                <w:sz w:val="28"/>
                <w:szCs w:val="28"/>
                <w:rtl/>
              </w:rPr>
              <w:br/>
              <w:t>טוני וולף נשארה בת זוגו הנפשית עד למותה. היא הקימה, יחד עם אחרים, את החוג הפסיכולוגי (</w:t>
            </w:r>
            <w:r>
              <w:rPr>
                <w:rFonts w:ascii="Arial" w:hAnsi="Arial" w:cs="Arial"/>
                <w:sz w:val="28"/>
                <w:szCs w:val="28"/>
              </w:rPr>
              <w:t>the psychological club</w:t>
            </w:r>
            <w:r>
              <w:rPr>
                <w:rFonts w:ascii="Arial" w:hAnsi="Arial" w:cs="Arial"/>
                <w:sz w:val="28"/>
                <w:szCs w:val="28"/>
                <w:rtl/>
              </w:rPr>
              <w:t>) ברחוב גמיינדה (</w:t>
            </w:r>
            <w:r>
              <w:rPr>
                <w:rFonts w:ascii="Arial" w:hAnsi="Arial" w:cs="Arial"/>
                <w:sz w:val="28"/>
                <w:szCs w:val="28"/>
              </w:rPr>
              <w:t>gemeinde</w:t>
            </w:r>
            <w:r>
              <w:rPr>
                <w:rFonts w:ascii="Arial" w:hAnsi="Arial" w:cs="Arial"/>
                <w:sz w:val="28"/>
                <w:szCs w:val="28"/>
                <w:rtl/>
              </w:rPr>
              <w:t xml:space="preserve">) </w:t>
            </w:r>
            <w:r>
              <w:rPr>
                <w:rFonts w:ascii="Arial" w:hAnsi="Arial" w:cs="Arial"/>
                <w:sz w:val="28"/>
                <w:szCs w:val="28"/>
                <w:rtl/>
              </w:rPr>
              <w:lastRenderedPageBreak/>
              <w:t>בציריך. בית אבן עתיק ויפה אשר חוץ מחדר המפגשים של החוג הייתה בו גם הספרייה (בספרייה זו פג</w:t>
            </w:r>
            <w:r>
              <w:rPr>
                <w:rFonts w:ascii="Arial" w:hAnsi="Arial" w:cs="Arial"/>
                <w:sz w:val="28"/>
                <w:szCs w:val="28"/>
                <w:rtl/>
              </w:rPr>
              <w:t xml:space="preserve">שתי את פדרצה לראשונה ונעשנו ידידים). וכן חדרי טיפול לאנליטיקאים שלא עבדו בבתיהם. </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טוני עבדה כאנליטיקאית מן המניין כל חייה המקצועיים, אך עיקר התעמקותה הייתה לרדת למעמקי נפש האישה. היא פיתחה את גישתה לנפש האישה שנחשבה לאניגמאטית. היא הציעה </w:t>
            </w:r>
            <w:r>
              <w:rPr>
                <w:rFonts w:ascii="Arial" w:hAnsi="Arial" w:cs="Arial"/>
                <w:sz w:val="28"/>
                <w:szCs w:val="28"/>
                <w:rtl/>
              </w:rPr>
              <w:t xml:space="preserve">טיפולוגיה מעניינת שכדאי לדון בה. </w:t>
            </w:r>
          </w:p>
          <w:p w:rsidR="00000000" w:rsidRDefault="00F00F27">
            <w:pPr>
              <w:bidi/>
              <w:spacing w:line="276" w:lineRule="auto"/>
              <w:ind w:left="461" w:right="557"/>
              <w:jc w:val="both"/>
              <w:rPr>
                <w:rFonts w:ascii="Arial" w:hAnsi="Arial" w:cs="Arial"/>
                <w:b/>
                <w:bCs/>
                <w:sz w:val="28"/>
                <w:szCs w:val="28"/>
                <w:rtl/>
              </w:rPr>
            </w:pPr>
            <w:r>
              <w:rPr>
                <w:rFonts w:ascii="Arial" w:hAnsi="Arial" w:cs="Arial"/>
                <w:b/>
                <w:bCs/>
                <w:sz w:val="28"/>
                <w:szCs w:val="28"/>
                <w:rtl/>
              </w:rPr>
              <w:br w:type="page"/>
            </w:r>
          </w:p>
          <w:p w:rsidR="00000000" w:rsidRDefault="00F00F27">
            <w:pPr>
              <w:bidi/>
              <w:ind w:left="461" w:right="557"/>
              <w:jc w:val="both"/>
              <w:rPr>
                <w:rtl/>
              </w:rPr>
            </w:pPr>
            <w:r>
              <w:rPr>
                <w:rFonts w:ascii="Arial" w:hAnsi="Arial" w:cs="Arial"/>
                <w:b/>
                <w:bCs/>
                <w:sz w:val="28"/>
                <w:szCs w:val="28"/>
                <w:rtl/>
              </w:rPr>
              <w:t>4 הפנים של האישה</w:t>
            </w:r>
          </w:p>
          <w:p w:rsidR="00000000" w:rsidRDefault="00F00F27">
            <w:pPr>
              <w:bidi/>
              <w:ind w:left="461" w:right="557"/>
              <w:jc w:val="both"/>
              <w:rPr>
                <w:rFonts w:ascii="Arial" w:hAnsi="Arial" w:cs="Arial" w:hint="cs"/>
                <w:sz w:val="28"/>
                <w:szCs w:val="28"/>
                <w:rtl/>
              </w:rPr>
            </w:pPr>
            <w:r>
              <w:rPr>
                <w:rFonts w:hint="cs"/>
                <w:rtl/>
              </w:rPr>
              <w:br/>
            </w:r>
            <w:r>
              <w:rPr>
                <w:rFonts w:ascii="Arial" w:hAnsi="Arial" w:cs="Arial"/>
                <w:sz w:val="28"/>
                <w:szCs w:val="28"/>
                <w:rtl/>
              </w:rPr>
              <w:t>מאחר והטיפולוגיה הנפשית עניינה את טוני, היא התעמקה בהיבטים הנשיים הקיימים בכל אישה. יונג עצמו דיבר על ארבע סוגים, שלמיטב הבנתי, היו גם דרגות של התפתחות פנים נשיות, והן:</w:t>
            </w:r>
            <w:r>
              <w:rPr>
                <w:rFonts w:ascii="Arial" w:hAnsi="Arial" w:cs="Arial"/>
                <w:sz w:val="28"/>
                <w:szCs w:val="28"/>
                <w:rtl/>
              </w:rPr>
              <w:br/>
              <w:t xml:space="preserve">1. </w:t>
            </w:r>
            <w:r>
              <w:rPr>
                <w:rFonts w:ascii="Arial" w:hAnsi="Arial" w:cs="Arial"/>
                <w:sz w:val="28"/>
                <w:szCs w:val="28"/>
              </w:rPr>
              <w:t>Eve</w:t>
            </w:r>
            <w:r>
              <w:rPr>
                <w:rFonts w:ascii="Arial" w:hAnsi="Arial" w:cs="Arial"/>
                <w:sz w:val="28"/>
                <w:szCs w:val="28"/>
                <w:rtl/>
              </w:rPr>
              <w:t xml:space="preserve"> </w:t>
            </w:r>
            <w:r>
              <w:rPr>
                <w:rFonts w:ascii="Arial" w:hAnsi="Arial" w:cs="Arial" w:hint="cs"/>
                <w:sz w:val="28"/>
                <w:szCs w:val="28"/>
                <w:rtl/>
              </w:rPr>
              <w:t>– המסמלת את אמא אדמה (</w:t>
            </w:r>
            <w:r>
              <w:rPr>
                <w:rFonts w:ascii="Arial" w:hAnsi="Arial" w:cs="Arial"/>
                <w:sz w:val="28"/>
                <w:szCs w:val="28"/>
              </w:rPr>
              <w:t>Moth</w:t>
            </w:r>
            <w:r>
              <w:rPr>
                <w:rFonts w:ascii="Arial" w:hAnsi="Arial" w:cs="Arial"/>
                <w:sz w:val="28"/>
                <w:szCs w:val="28"/>
              </w:rPr>
              <w:t>er earth</w:t>
            </w:r>
            <w:r>
              <w:rPr>
                <w:rFonts w:ascii="Arial" w:hAnsi="Arial" w:cs="Arial"/>
                <w:sz w:val="28"/>
                <w:szCs w:val="28"/>
                <w:rtl/>
              </w:rPr>
              <w:t>).</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2. </w:t>
            </w:r>
            <w:r>
              <w:rPr>
                <w:rFonts w:ascii="Arial" w:hAnsi="Arial" w:cs="Arial"/>
                <w:sz w:val="28"/>
                <w:szCs w:val="28"/>
              </w:rPr>
              <w:t>Helen</w:t>
            </w:r>
            <w:r>
              <w:rPr>
                <w:rFonts w:ascii="Arial" w:hAnsi="Arial" w:cs="Arial"/>
                <w:sz w:val="28"/>
                <w:szCs w:val="28"/>
                <w:rtl/>
              </w:rPr>
              <w:t xml:space="preserve"> </w:t>
            </w:r>
            <w:r>
              <w:rPr>
                <w:rFonts w:ascii="Arial" w:hAnsi="Arial" w:cs="Arial" w:hint="cs"/>
                <w:sz w:val="28"/>
                <w:szCs w:val="28"/>
                <w:rtl/>
              </w:rPr>
              <w:t>– המסמלת את המפתה.</w:t>
            </w:r>
          </w:p>
          <w:p w:rsidR="00000000" w:rsidRDefault="00F00F27">
            <w:pPr>
              <w:bidi/>
              <w:ind w:left="461" w:right="557"/>
              <w:jc w:val="both"/>
              <w:rPr>
                <w:rFonts w:ascii="Arial" w:hAnsi="Arial" w:cs="Arial"/>
                <w:sz w:val="28"/>
                <w:szCs w:val="28"/>
              </w:rPr>
            </w:pPr>
            <w:r>
              <w:rPr>
                <w:rFonts w:ascii="Arial" w:hAnsi="Arial" w:cs="Arial"/>
                <w:sz w:val="28"/>
                <w:szCs w:val="28"/>
                <w:rtl/>
              </w:rPr>
              <w:t xml:space="preserve">3. </w:t>
            </w:r>
            <w:r>
              <w:rPr>
                <w:rFonts w:ascii="Arial" w:hAnsi="Arial" w:cs="Arial"/>
                <w:sz w:val="28"/>
                <w:szCs w:val="28"/>
              </w:rPr>
              <w:t>Mary</w:t>
            </w:r>
            <w:r>
              <w:rPr>
                <w:rFonts w:ascii="Arial" w:hAnsi="Arial" w:cs="Arial"/>
                <w:sz w:val="28"/>
                <w:szCs w:val="28"/>
                <w:rtl/>
              </w:rPr>
              <w:t xml:space="preserve"> </w:t>
            </w:r>
            <w:r>
              <w:rPr>
                <w:rFonts w:ascii="Arial" w:hAnsi="Arial" w:cs="Arial" w:hint="cs"/>
                <w:sz w:val="28"/>
                <w:szCs w:val="28"/>
                <w:rtl/>
              </w:rPr>
              <w:t>– המסמלת את הבתולה.</w:t>
            </w:r>
          </w:p>
          <w:p w:rsidR="00000000" w:rsidRDefault="00F00F27">
            <w:pPr>
              <w:bidi/>
              <w:ind w:left="461" w:right="557"/>
              <w:jc w:val="both"/>
              <w:rPr>
                <w:rFonts w:ascii="Arial" w:hAnsi="Arial" w:cs="Arial"/>
                <w:sz w:val="28"/>
                <w:szCs w:val="28"/>
              </w:rPr>
            </w:pPr>
            <w:r>
              <w:rPr>
                <w:rFonts w:ascii="Arial" w:hAnsi="Arial" w:cs="Arial"/>
                <w:sz w:val="28"/>
                <w:szCs w:val="28"/>
                <w:rtl/>
              </w:rPr>
              <w:t xml:space="preserve">4. </w:t>
            </w:r>
            <w:r>
              <w:rPr>
                <w:rFonts w:ascii="Arial" w:hAnsi="Arial" w:cs="Arial"/>
                <w:sz w:val="28"/>
                <w:szCs w:val="28"/>
              </w:rPr>
              <w:t>Sophia</w:t>
            </w:r>
            <w:r>
              <w:rPr>
                <w:rFonts w:ascii="Arial" w:hAnsi="Arial" w:cs="Arial"/>
                <w:sz w:val="28"/>
                <w:szCs w:val="28"/>
                <w:rtl/>
              </w:rPr>
              <w:t xml:space="preserve"> </w:t>
            </w:r>
            <w:r>
              <w:rPr>
                <w:rFonts w:ascii="Arial" w:hAnsi="Arial" w:cs="Arial" w:hint="cs"/>
                <w:sz w:val="28"/>
                <w:szCs w:val="28"/>
                <w:rtl/>
              </w:rPr>
              <w:t>– דמות של חוכמה.</w:t>
            </w:r>
          </w:p>
          <w:p w:rsidR="00000000" w:rsidRDefault="00F00F27">
            <w:pPr>
              <w:bidi/>
              <w:ind w:left="461" w:right="557"/>
              <w:jc w:val="both"/>
              <w:rPr>
                <w:rFonts w:ascii="Arial" w:hAnsi="Arial" w:cs="Arial" w:hint="cs"/>
                <w:sz w:val="28"/>
                <w:szCs w:val="28"/>
                <w:rtl/>
              </w:rPr>
            </w:pPr>
            <w:r>
              <w:rPr>
                <w:rFonts w:ascii="Arial" w:hAnsi="Arial" w:cs="Arial"/>
                <w:sz w:val="28"/>
                <w:szCs w:val="28"/>
                <w:rtl/>
              </w:rPr>
              <w:t xml:space="preserve">יונג שייך, ואל נשכח שהוא היה פטריארך, נשים שונות לאחת מארבעה הסוגים. אמה יונג, אשתו, היוותה עבורו </w:t>
            </w:r>
            <w:r>
              <w:rPr>
                <w:rFonts w:ascii="Arial" w:hAnsi="Arial" w:cs="Arial"/>
                <w:sz w:val="28"/>
                <w:szCs w:val="28"/>
                <w:rtl/>
              </w:rPr>
              <w:t xml:space="preserve">את איב, וטוני וולף, את הלן. הוא לא היה מוכן לוותר על אף אחת ושתיהן השלימו עם החלטתו. הוא בנה את ה- </w:t>
            </w:r>
            <w:r>
              <w:rPr>
                <w:rFonts w:ascii="Arial" w:hAnsi="Arial" w:cs="Arial"/>
                <w:sz w:val="28"/>
                <w:szCs w:val="28"/>
              </w:rPr>
              <w:t>tower</w:t>
            </w:r>
            <w:r>
              <w:rPr>
                <w:rFonts w:ascii="Arial" w:hAnsi="Arial" w:cs="Arial"/>
                <w:sz w:val="28"/>
                <w:szCs w:val="28"/>
                <w:rtl/>
              </w:rPr>
              <w:t xml:space="preserve"> בבולינגן עבורו ועבור טוני. ובמקביל שמר על ביתו בקוסנכט, שם גרה משפחתו. שני בתים אלה היו יקרים לו מאוד. </w:t>
            </w:r>
          </w:p>
          <w:p w:rsidR="00000000" w:rsidRDefault="00F00F27">
            <w:pPr>
              <w:bidi/>
              <w:ind w:left="461" w:right="557"/>
              <w:jc w:val="both"/>
              <w:rPr>
                <w:rFonts w:ascii="Arial" w:hAnsi="Arial" w:cs="Arial"/>
                <w:sz w:val="28"/>
                <w:szCs w:val="28"/>
                <w:rtl/>
              </w:rPr>
            </w:pPr>
            <w:r>
              <w:rPr>
                <w:rFonts w:ascii="Arial" w:hAnsi="Arial" w:cs="Arial"/>
                <w:sz w:val="28"/>
                <w:szCs w:val="28"/>
                <w:rtl/>
              </w:rPr>
              <w:t>טוני וולף המשיכה לחקור את נפש האישה, והגיעה לאר</w:t>
            </w:r>
            <w:r>
              <w:rPr>
                <w:rFonts w:ascii="Arial" w:hAnsi="Arial" w:cs="Arial"/>
                <w:sz w:val="28"/>
                <w:szCs w:val="28"/>
                <w:rtl/>
              </w:rPr>
              <w:t xml:space="preserve">בע פנים הקיימות בכל אישה תמיד. </w:t>
            </w:r>
            <w:r>
              <w:rPr>
                <w:rFonts w:ascii="Arial" w:hAnsi="Arial" w:cs="Arial"/>
                <w:sz w:val="28"/>
                <w:szCs w:val="28"/>
                <w:rtl/>
              </w:rPr>
              <w:br/>
              <w:t>אחת מהפנים היא הדומיננטית, אחת מהן היא הניגוד לדומיננטית (בדומה לניגודים בטיפולוגיה), ושתי האחרות קיימות במידה שווה לצד הדומיננטית.</w:t>
            </w:r>
          </w:p>
          <w:tbl>
            <w:tblPr>
              <w:tblStyle w:val="TableNormal"/>
              <w:bidiVisual/>
              <w:tblW w:w="0" w:type="auto"/>
              <w:tblInd w:w="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522"/>
            </w:tblGrid>
            <w:tr w:rsidR="00000000">
              <w:tc>
                <w:tcPr>
                  <w:tcW w:w="8522" w:type="dxa"/>
                  <w:tcBorders>
                    <w:top w:val="single" w:sz="4" w:space="0" w:color="auto"/>
                    <w:left w:val="single" w:sz="4" w:space="0" w:color="auto"/>
                    <w:bottom w:val="nil"/>
                    <w:right w:val="single" w:sz="4" w:space="0" w:color="auto"/>
                  </w:tcBorders>
                  <w:hideMark/>
                </w:tcPr>
                <w:p w:rsidR="00000000" w:rsidRDefault="00F00F27">
                  <w:pPr>
                    <w:bidi/>
                    <w:ind w:left="886"/>
                    <w:jc w:val="center"/>
                    <w:rPr>
                      <w:szCs w:val="22"/>
                    </w:rPr>
                  </w:pPr>
                  <w:r>
                    <w:rPr>
                      <w:noProof/>
                      <w:rtl/>
                    </w:rPr>
                    <mc:AlternateContent>
                      <mc:Choice Requires="wps">
                        <w:drawing>
                          <wp:anchor distT="0" distB="0" distL="114300" distR="114300" simplePos="0" relativeHeight="251657728" behindDoc="0" locked="0" layoutInCell="1" allowOverlap="1" wp14:anchorId="21FBE500" wp14:editId="578CEEF7">
                            <wp:simplePos x="0" y="0"/>
                            <wp:positionH relativeFrom="column">
                              <wp:posOffset>2719705</wp:posOffset>
                            </wp:positionH>
                            <wp:positionV relativeFrom="paragraph">
                              <wp:posOffset>193040</wp:posOffset>
                            </wp:positionV>
                            <wp:extent cx="0" cy="285115"/>
                            <wp:effectExtent l="52705" t="21590" r="61595" b="1714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8511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left:0;text-align:left;margin-left:214.15pt;margin-top:15.2pt;width:0;height:22.4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">
                            <v:stroke startarrow="block" endarrow="block"/>
                          </v:shape>
                        </w:pict>
                      </mc:Fallback>
                    </mc:AlternateContent>
                  </w:r>
                  <w:r>
                    <w:rPr>
                      <w:rFonts w:hint="cs"/>
                      <w:szCs w:val="22"/>
                      <w:rtl/>
                    </w:rPr>
                    <w:t>האם (</w:t>
                  </w:r>
                  <w:r>
                    <w:rPr>
                      <w:szCs w:val="22"/>
                    </w:rPr>
                    <w:t>Mother</w:t>
                  </w:r>
                  <w:r>
                    <w:rPr>
                      <w:rFonts w:hint="cs"/>
                      <w:szCs w:val="22"/>
                      <w:rtl/>
                    </w:rPr>
                    <w:t>)</w:t>
                  </w:r>
                </w:p>
              </w:tc>
            </w:tr>
            <w:tr w:rsidR="00000000">
              <w:tc>
                <w:tcPr>
                  <w:tcW w:w="8522" w:type="dxa"/>
                  <w:tcBorders>
                    <w:top w:val="nil"/>
                    <w:left w:val="single" w:sz="4" w:space="0" w:color="auto"/>
                    <w:bottom w:val="nil"/>
                    <w:right w:val="single" w:sz="4" w:space="0" w:color="auto"/>
                  </w:tcBorders>
                  <w:hideMark/>
                </w:tcPr>
                <w:p w:rsidR="00000000" w:rsidRDefault="00F00F27">
                  <w:pPr>
                    <w:bidi/>
                    <w:ind w:left="886"/>
                    <w:rPr>
                      <w:szCs w:val="22"/>
                    </w:rPr>
                  </w:pPr>
                  <w:r>
                    <w:rPr>
                      <w:noProof/>
                      <w:rtl/>
                    </w:rPr>
                    <mc:AlternateContent>
                      <mc:Choice Requires="wps">
                        <w:drawing>
                          <wp:anchor distT="0" distB="0" distL="114300" distR="114300" simplePos="0" relativeHeight="251656704" behindDoc="0" locked="0" layoutInCell="1" allowOverlap="1" wp14:anchorId="54B85BE3" wp14:editId="3FA9EB5B">
                            <wp:simplePos x="0" y="0"/>
                            <wp:positionH relativeFrom="column">
                              <wp:posOffset>1381125</wp:posOffset>
                            </wp:positionH>
                            <wp:positionV relativeFrom="paragraph">
                              <wp:posOffset>105410</wp:posOffset>
                            </wp:positionV>
                            <wp:extent cx="2910840" cy="6985"/>
                            <wp:effectExtent l="19050" t="57785" r="22860" b="59055"/>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910840" cy="6985"/>
                                    </a:xfrm>
                                    <a:prstGeom prst="straightConnector1">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left:0;text-align:left;margin-left:108.75pt;margin-top:8.3pt;width:229.2pt;height:.55pt;flip:x y;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">
                            <v:stroke startarrow="block" endarrow="block"/>
                          </v:shape>
                        </w:pict>
                      </mc:Fallback>
                    </mc:AlternateContent>
                  </w:r>
                  <w:r>
                    <w:rPr>
                      <w:rFonts w:hint="cs"/>
                      <w:szCs w:val="22"/>
                      <w:rtl/>
                    </w:rPr>
                    <w:t>האמזון (</w:t>
                  </w:r>
                  <w:r>
                    <w:rPr>
                      <w:szCs w:val="22"/>
                    </w:rPr>
                    <w:t>Amazon</w:t>
                  </w:r>
                  <w:r>
                    <w:rPr>
                      <w:rFonts w:hint="cs"/>
                      <w:szCs w:val="22"/>
                      <w:rtl/>
                    </w:rPr>
                    <w:t xml:space="preserve">)                                                        </w:t>
                  </w:r>
                  <w:r>
                    <w:rPr>
                      <w:rFonts w:hint="cs"/>
                      <w:szCs w:val="22"/>
                      <w:rtl/>
                    </w:rPr>
                    <w:t xml:space="preserve">                     האינטואיטיבית (</w:t>
                  </w:r>
                  <w:r>
                    <w:rPr>
                      <w:szCs w:val="22"/>
                    </w:rPr>
                    <w:t>Medial</w:t>
                  </w:r>
                  <w:r>
                    <w:rPr>
                      <w:rFonts w:hint="cs"/>
                      <w:szCs w:val="22"/>
                      <w:rtl/>
                    </w:rPr>
                    <w:t>)</w:t>
                  </w:r>
                </w:p>
              </w:tc>
            </w:tr>
            <w:tr w:rsidR="00000000">
              <w:tc>
                <w:tcPr>
                  <w:tcW w:w="8522" w:type="dxa"/>
                  <w:tcBorders>
                    <w:top w:val="nil"/>
                    <w:left w:val="single" w:sz="4" w:space="0" w:color="auto"/>
                    <w:bottom w:val="single" w:sz="4" w:space="0" w:color="auto"/>
                    <w:right w:val="single" w:sz="4" w:space="0" w:color="auto"/>
                  </w:tcBorders>
                  <w:hideMark/>
                </w:tcPr>
                <w:p w:rsidR="00000000" w:rsidRDefault="00F00F27">
                  <w:pPr>
                    <w:bidi/>
                    <w:ind w:left="886"/>
                    <w:jc w:val="center"/>
                    <w:rPr>
                      <w:szCs w:val="22"/>
                    </w:rPr>
                  </w:pPr>
                  <w:r>
                    <w:rPr>
                      <w:rFonts w:hint="cs"/>
                      <w:szCs w:val="22"/>
                      <w:rtl/>
                    </w:rPr>
                    <w:t>הטרה (</w:t>
                  </w:r>
                  <w:r>
                    <w:rPr>
                      <w:szCs w:val="22"/>
                    </w:rPr>
                    <w:t>Hetaera</w:t>
                  </w:r>
                  <w:r>
                    <w:rPr>
                      <w:rFonts w:hint="cs"/>
                      <w:szCs w:val="22"/>
                      <w:rtl/>
                    </w:rPr>
                    <w:t>)</w:t>
                  </w:r>
                </w:p>
              </w:tc>
            </w:tr>
          </w:tbl>
          <w:p w:rsidR="00000000" w:rsidRDefault="00F00F27">
            <w:pPr>
              <w:bidi/>
              <w:ind w:left="886"/>
              <w:rPr>
                <w:rtl/>
              </w:rPr>
            </w:pPr>
          </w:p>
          <w:p w:rsidR="00000000" w:rsidRDefault="00F00F27">
            <w:pPr>
              <w:bidi/>
              <w:ind w:left="886"/>
              <w:rPr>
                <w:rFonts w:hint="cs"/>
                <w:rtl/>
              </w:rPr>
            </w:pPr>
          </w:p>
          <w:p w:rsidR="00000000" w:rsidRDefault="00F00F27">
            <w:pPr>
              <w:bidi/>
              <w:ind w:left="886"/>
              <w:rPr>
                <w:rFonts w:hint="cs"/>
                <w:rtl/>
              </w:rPr>
            </w:pPr>
            <w:r>
              <w:rPr>
                <w:rFonts w:hint="cs"/>
                <w:rtl/>
              </w:rPr>
              <w:t>במידה מסוימת ניתן לזהות הקבלה בין חלוקת דמויות האישה של יונג לבין זו של וולף:</w:t>
            </w:r>
          </w:p>
          <w:tbl>
            <w:tblPr>
              <w:tblStyle w:val="TableNormal"/>
              <w:bidiVisual/>
              <w:tblW w:w="0" w:type="auto"/>
              <w:tblInd w:w="146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438"/>
              <w:gridCol w:w="1916"/>
              <w:gridCol w:w="1176"/>
              <w:gridCol w:w="1769"/>
              <w:gridCol w:w="1387"/>
            </w:tblGrid>
            <w:tr w:rsidR="00000000">
              <w:tc>
                <w:tcPr>
                  <w:tcW w:w="992" w:type="dxa"/>
                  <w:tcBorders>
                    <w:top w:val="single" w:sz="4" w:space="0" w:color="auto"/>
                    <w:left w:val="single" w:sz="4" w:space="0" w:color="auto"/>
                    <w:bottom w:val="nil"/>
                    <w:right w:val="nil"/>
                  </w:tcBorders>
                  <w:hideMark/>
                </w:tcPr>
                <w:p w:rsidR="00000000" w:rsidRDefault="00F00F27">
                  <w:pPr>
                    <w:bidi/>
                    <w:ind w:left="886"/>
                    <w:jc w:val="right"/>
                    <w:rPr>
                      <w:b/>
                      <w:bCs/>
                      <w:szCs w:val="22"/>
                    </w:rPr>
                  </w:pPr>
                  <w:r>
                    <w:rPr>
                      <w:rFonts w:hint="cs"/>
                      <w:b/>
                      <w:bCs/>
                      <w:szCs w:val="22"/>
                      <w:rtl/>
                    </w:rPr>
                    <w:t>טוני וולף</w:t>
                  </w:r>
                </w:p>
              </w:tc>
              <w:tc>
                <w:tcPr>
                  <w:tcW w:w="1012" w:type="dxa"/>
                  <w:tcBorders>
                    <w:top w:val="single" w:sz="4" w:space="0" w:color="auto"/>
                    <w:left w:val="nil"/>
                    <w:bottom w:val="nil"/>
                    <w:right w:val="nil"/>
                  </w:tcBorders>
                  <w:hideMark/>
                </w:tcPr>
                <w:p w:rsidR="00000000" w:rsidRDefault="00F00F27">
                  <w:pPr>
                    <w:bidi/>
                    <w:ind w:left="886"/>
                    <w:jc w:val="right"/>
                    <w:rPr>
                      <w:szCs w:val="22"/>
                    </w:rPr>
                  </w:pPr>
                  <w:r>
                    <w:rPr>
                      <w:szCs w:val="22"/>
                    </w:rPr>
                    <w:t>Mother</w:t>
                  </w:r>
                </w:p>
              </w:tc>
              <w:tc>
                <w:tcPr>
                  <w:tcW w:w="290" w:type="dxa"/>
                  <w:tcBorders>
                    <w:top w:val="single" w:sz="4" w:space="0" w:color="auto"/>
                    <w:left w:val="nil"/>
                    <w:bottom w:val="nil"/>
                    <w:right w:val="nil"/>
                  </w:tcBorders>
                  <w:hideMark/>
                </w:tcPr>
                <w:p w:rsidR="00000000" w:rsidRDefault="00F00F27">
                  <w:pPr>
                    <w:bidi/>
                    <w:ind w:left="886"/>
                    <w:rPr>
                      <w:szCs w:val="22"/>
                    </w:rPr>
                  </w:pPr>
                  <w:r>
                    <w:rPr>
                      <w:rFonts w:hint="cs"/>
                      <w:szCs w:val="22"/>
                      <w:rtl/>
                    </w:rPr>
                    <w:t>-</w:t>
                  </w:r>
                </w:p>
              </w:tc>
              <w:tc>
                <w:tcPr>
                  <w:tcW w:w="1108" w:type="dxa"/>
                  <w:tcBorders>
                    <w:top w:val="single" w:sz="4" w:space="0" w:color="auto"/>
                    <w:left w:val="nil"/>
                    <w:bottom w:val="nil"/>
                    <w:right w:val="nil"/>
                  </w:tcBorders>
                  <w:hideMark/>
                </w:tcPr>
                <w:p w:rsidR="00000000" w:rsidRDefault="00F00F27">
                  <w:pPr>
                    <w:bidi/>
                    <w:ind w:left="886"/>
                    <w:rPr>
                      <w:szCs w:val="22"/>
                    </w:rPr>
                  </w:pPr>
                  <w:r>
                    <w:rPr>
                      <w:szCs w:val="22"/>
                    </w:rPr>
                    <w:t>Eve</w:t>
                  </w:r>
                </w:p>
              </w:tc>
              <w:tc>
                <w:tcPr>
                  <w:tcW w:w="709" w:type="dxa"/>
                  <w:tcBorders>
                    <w:top w:val="single" w:sz="4" w:space="0" w:color="auto"/>
                    <w:left w:val="nil"/>
                    <w:bottom w:val="nil"/>
                    <w:right w:val="single" w:sz="4" w:space="0" w:color="auto"/>
                  </w:tcBorders>
                  <w:hideMark/>
                </w:tcPr>
                <w:p w:rsidR="00000000" w:rsidRDefault="00F00F27">
                  <w:pPr>
                    <w:bidi/>
                    <w:ind w:left="886"/>
                    <w:jc w:val="both"/>
                    <w:rPr>
                      <w:b/>
                      <w:bCs/>
                      <w:szCs w:val="22"/>
                    </w:rPr>
                  </w:pPr>
                  <w:r>
                    <w:rPr>
                      <w:rFonts w:hint="cs"/>
                      <w:b/>
                      <w:bCs/>
                      <w:szCs w:val="22"/>
                      <w:rtl/>
                    </w:rPr>
                    <w:t>יונג</w:t>
                  </w:r>
                </w:p>
              </w:tc>
            </w:tr>
            <w:tr w:rsidR="00000000">
              <w:tc>
                <w:tcPr>
                  <w:tcW w:w="992" w:type="dxa"/>
                  <w:tcBorders>
                    <w:top w:val="nil"/>
                    <w:left w:val="single" w:sz="4" w:space="0" w:color="auto"/>
                    <w:bottom w:val="nil"/>
                    <w:right w:val="nil"/>
                  </w:tcBorders>
                </w:tcPr>
                <w:p w:rsidR="00000000" w:rsidRDefault="00F00F27">
                  <w:pPr>
                    <w:bidi/>
                    <w:ind w:left="886"/>
                    <w:jc w:val="right"/>
                    <w:rPr>
                      <w:szCs w:val="22"/>
                    </w:rPr>
                  </w:pPr>
                </w:p>
              </w:tc>
              <w:tc>
                <w:tcPr>
                  <w:tcW w:w="1012" w:type="dxa"/>
                  <w:tcBorders>
                    <w:top w:val="nil"/>
                    <w:left w:val="nil"/>
                    <w:bottom w:val="nil"/>
                    <w:right w:val="nil"/>
                  </w:tcBorders>
                  <w:hideMark/>
                </w:tcPr>
                <w:p w:rsidR="00000000" w:rsidRDefault="00F00F27">
                  <w:pPr>
                    <w:bidi/>
                    <w:ind w:left="886"/>
                    <w:jc w:val="right"/>
                    <w:rPr>
                      <w:szCs w:val="22"/>
                    </w:rPr>
                  </w:pPr>
                  <w:r>
                    <w:rPr>
                      <w:szCs w:val="22"/>
                    </w:rPr>
                    <w:t>Hetaera</w:t>
                  </w:r>
                </w:p>
              </w:tc>
              <w:tc>
                <w:tcPr>
                  <w:tcW w:w="290" w:type="dxa"/>
                  <w:tcBorders>
                    <w:top w:val="nil"/>
                    <w:left w:val="nil"/>
                    <w:bottom w:val="nil"/>
                    <w:right w:val="nil"/>
                  </w:tcBorders>
                  <w:hideMark/>
                </w:tcPr>
                <w:p w:rsidR="00000000" w:rsidRDefault="00F00F27">
                  <w:pPr>
                    <w:bidi/>
                    <w:ind w:left="886"/>
                    <w:rPr>
                      <w:szCs w:val="22"/>
                    </w:rPr>
                  </w:pPr>
                  <w:r>
                    <w:rPr>
                      <w:rFonts w:hint="cs"/>
                      <w:szCs w:val="22"/>
                      <w:rtl/>
                    </w:rPr>
                    <w:t>-</w:t>
                  </w:r>
                </w:p>
              </w:tc>
              <w:tc>
                <w:tcPr>
                  <w:tcW w:w="1108" w:type="dxa"/>
                  <w:tcBorders>
                    <w:top w:val="nil"/>
                    <w:left w:val="nil"/>
                    <w:bottom w:val="nil"/>
                    <w:right w:val="nil"/>
                  </w:tcBorders>
                  <w:hideMark/>
                </w:tcPr>
                <w:p w:rsidR="00000000" w:rsidRDefault="00F00F27">
                  <w:pPr>
                    <w:bidi/>
                    <w:ind w:left="886"/>
                    <w:rPr>
                      <w:szCs w:val="22"/>
                    </w:rPr>
                  </w:pPr>
                  <w:r>
                    <w:rPr>
                      <w:szCs w:val="22"/>
                    </w:rPr>
                    <w:t>Helen</w:t>
                  </w:r>
                </w:p>
              </w:tc>
              <w:tc>
                <w:tcPr>
                  <w:tcW w:w="709" w:type="dxa"/>
                  <w:tcBorders>
                    <w:top w:val="nil"/>
                    <w:left w:val="nil"/>
                    <w:bottom w:val="nil"/>
                    <w:right w:val="single" w:sz="4" w:space="0" w:color="auto"/>
                  </w:tcBorders>
                </w:tcPr>
                <w:p w:rsidR="00000000" w:rsidRDefault="00F00F27">
                  <w:pPr>
                    <w:bidi/>
                    <w:ind w:left="886"/>
                    <w:jc w:val="both"/>
                    <w:rPr>
                      <w:szCs w:val="22"/>
                    </w:rPr>
                  </w:pPr>
                </w:p>
              </w:tc>
            </w:tr>
            <w:tr w:rsidR="00000000">
              <w:tc>
                <w:tcPr>
                  <w:tcW w:w="992" w:type="dxa"/>
                  <w:tcBorders>
                    <w:top w:val="nil"/>
                    <w:left w:val="single" w:sz="4" w:space="0" w:color="auto"/>
                    <w:bottom w:val="nil"/>
                    <w:right w:val="nil"/>
                  </w:tcBorders>
                </w:tcPr>
                <w:p w:rsidR="00000000" w:rsidRDefault="00F00F27">
                  <w:pPr>
                    <w:bidi/>
                    <w:ind w:left="886"/>
                    <w:jc w:val="right"/>
                    <w:rPr>
                      <w:szCs w:val="22"/>
                    </w:rPr>
                  </w:pPr>
                </w:p>
              </w:tc>
              <w:tc>
                <w:tcPr>
                  <w:tcW w:w="1012" w:type="dxa"/>
                  <w:tcBorders>
                    <w:top w:val="nil"/>
                    <w:left w:val="nil"/>
                    <w:bottom w:val="nil"/>
                    <w:right w:val="nil"/>
                  </w:tcBorders>
                  <w:hideMark/>
                </w:tcPr>
                <w:p w:rsidR="00000000" w:rsidRDefault="00F00F27">
                  <w:pPr>
                    <w:bidi/>
                    <w:ind w:left="886"/>
                    <w:jc w:val="right"/>
                    <w:rPr>
                      <w:szCs w:val="22"/>
                    </w:rPr>
                  </w:pPr>
                  <w:r>
                    <w:rPr>
                      <w:szCs w:val="22"/>
                    </w:rPr>
                    <w:t>Amazon</w:t>
                  </w:r>
                </w:p>
              </w:tc>
              <w:tc>
                <w:tcPr>
                  <w:tcW w:w="290" w:type="dxa"/>
                  <w:tcBorders>
                    <w:top w:val="nil"/>
                    <w:left w:val="nil"/>
                    <w:bottom w:val="nil"/>
                    <w:right w:val="nil"/>
                  </w:tcBorders>
                  <w:hideMark/>
                </w:tcPr>
                <w:p w:rsidR="00000000" w:rsidRDefault="00F00F27">
                  <w:pPr>
                    <w:bidi/>
                    <w:ind w:left="886"/>
                    <w:rPr>
                      <w:szCs w:val="22"/>
                    </w:rPr>
                  </w:pPr>
                  <w:r>
                    <w:rPr>
                      <w:rFonts w:hint="cs"/>
                      <w:szCs w:val="22"/>
                      <w:rtl/>
                    </w:rPr>
                    <w:t>-</w:t>
                  </w:r>
                </w:p>
              </w:tc>
              <w:tc>
                <w:tcPr>
                  <w:tcW w:w="1108" w:type="dxa"/>
                  <w:tcBorders>
                    <w:top w:val="nil"/>
                    <w:left w:val="nil"/>
                    <w:bottom w:val="nil"/>
                    <w:right w:val="nil"/>
                  </w:tcBorders>
                  <w:hideMark/>
                </w:tcPr>
                <w:p w:rsidR="00000000" w:rsidRDefault="00F00F27">
                  <w:pPr>
                    <w:bidi/>
                    <w:ind w:left="886"/>
                    <w:rPr>
                      <w:szCs w:val="22"/>
                    </w:rPr>
                  </w:pPr>
                  <w:r>
                    <w:rPr>
                      <w:szCs w:val="22"/>
                    </w:rPr>
                    <w:t>Mary</w:t>
                  </w:r>
                </w:p>
              </w:tc>
              <w:tc>
                <w:tcPr>
                  <w:tcW w:w="709" w:type="dxa"/>
                  <w:tcBorders>
                    <w:top w:val="nil"/>
                    <w:left w:val="nil"/>
                    <w:bottom w:val="nil"/>
                    <w:right w:val="single" w:sz="4" w:space="0" w:color="auto"/>
                  </w:tcBorders>
                </w:tcPr>
                <w:p w:rsidR="00000000" w:rsidRDefault="00F00F27">
                  <w:pPr>
                    <w:bidi/>
                    <w:ind w:left="886"/>
                    <w:jc w:val="both"/>
                    <w:rPr>
                      <w:szCs w:val="22"/>
                    </w:rPr>
                  </w:pPr>
                </w:p>
              </w:tc>
            </w:tr>
            <w:tr w:rsidR="00000000">
              <w:tc>
                <w:tcPr>
                  <w:tcW w:w="992" w:type="dxa"/>
                  <w:tcBorders>
                    <w:top w:val="nil"/>
                    <w:left w:val="single" w:sz="4" w:space="0" w:color="auto"/>
                    <w:bottom w:val="single" w:sz="4" w:space="0" w:color="auto"/>
                    <w:right w:val="nil"/>
                  </w:tcBorders>
                </w:tcPr>
                <w:p w:rsidR="00000000" w:rsidRDefault="00F00F27">
                  <w:pPr>
                    <w:bidi/>
                    <w:ind w:left="886"/>
                    <w:jc w:val="right"/>
                    <w:rPr>
                      <w:szCs w:val="22"/>
                    </w:rPr>
                  </w:pPr>
                </w:p>
              </w:tc>
              <w:tc>
                <w:tcPr>
                  <w:tcW w:w="1012" w:type="dxa"/>
                  <w:tcBorders>
                    <w:top w:val="nil"/>
                    <w:left w:val="nil"/>
                    <w:bottom w:val="single" w:sz="4" w:space="0" w:color="auto"/>
                    <w:right w:val="nil"/>
                  </w:tcBorders>
                  <w:hideMark/>
                </w:tcPr>
                <w:p w:rsidR="00000000" w:rsidRDefault="00F00F27">
                  <w:pPr>
                    <w:bidi/>
                    <w:ind w:left="886"/>
                    <w:jc w:val="right"/>
                    <w:rPr>
                      <w:szCs w:val="22"/>
                    </w:rPr>
                  </w:pPr>
                  <w:r>
                    <w:rPr>
                      <w:szCs w:val="22"/>
                    </w:rPr>
                    <w:t>Medial</w:t>
                  </w:r>
                </w:p>
              </w:tc>
              <w:tc>
                <w:tcPr>
                  <w:tcW w:w="290" w:type="dxa"/>
                  <w:tcBorders>
                    <w:top w:val="nil"/>
                    <w:left w:val="nil"/>
                    <w:bottom w:val="single" w:sz="4" w:space="0" w:color="auto"/>
                    <w:right w:val="nil"/>
                  </w:tcBorders>
                  <w:hideMark/>
                </w:tcPr>
                <w:p w:rsidR="00000000" w:rsidRDefault="00F00F27">
                  <w:pPr>
                    <w:bidi/>
                    <w:ind w:left="886"/>
                    <w:rPr>
                      <w:szCs w:val="22"/>
                    </w:rPr>
                  </w:pPr>
                  <w:r>
                    <w:rPr>
                      <w:rFonts w:hint="cs"/>
                      <w:szCs w:val="22"/>
                      <w:rtl/>
                    </w:rPr>
                    <w:t>-</w:t>
                  </w:r>
                </w:p>
              </w:tc>
              <w:tc>
                <w:tcPr>
                  <w:tcW w:w="1108" w:type="dxa"/>
                  <w:tcBorders>
                    <w:top w:val="nil"/>
                    <w:left w:val="nil"/>
                    <w:bottom w:val="single" w:sz="4" w:space="0" w:color="auto"/>
                    <w:right w:val="nil"/>
                  </w:tcBorders>
                  <w:hideMark/>
                </w:tcPr>
                <w:p w:rsidR="00000000" w:rsidRDefault="00F00F27">
                  <w:pPr>
                    <w:bidi/>
                    <w:ind w:left="886"/>
                    <w:rPr>
                      <w:szCs w:val="22"/>
                    </w:rPr>
                  </w:pPr>
                  <w:r>
                    <w:rPr>
                      <w:szCs w:val="22"/>
                    </w:rPr>
                    <w:t>Sophia</w:t>
                  </w:r>
                </w:p>
              </w:tc>
              <w:tc>
                <w:tcPr>
                  <w:tcW w:w="709" w:type="dxa"/>
                  <w:tcBorders>
                    <w:top w:val="nil"/>
                    <w:left w:val="nil"/>
                    <w:bottom w:val="single" w:sz="4" w:space="0" w:color="auto"/>
                    <w:right w:val="single" w:sz="4" w:space="0" w:color="auto"/>
                  </w:tcBorders>
                </w:tcPr>
                <w:p w:rsidR="00000000" w:rsidRDefault="00F00F27">
                  <w:pPr>
                    <w:bidi/>
                    <w:ind w:left="886"/>
                    <w:jc w:val="both"/>
                    <w:rPr>
                      <w:szCs w:val="22"/>
                    </w:rPr>
                  </w:pPr>
                </w:p>
              </w:tc>
            </w:tr>
          </w:tbl>
          <w:p w:rsidR="00000000" w:rsidRDefault="00F00F27">
            <w:pPr>
              <w:bidi/>
              <w:rPr>
                <w:rFonts w:hint="cs"/>
                <w:rtl/>
              </w:rPr>
            </w:pPr>
          </w:p>
          <w:p w:rsidR="00000000" w:rsidRDefault="00F00F27">
            <w:pPr>
              <w:bidi/>
              <w:ind w:left="461" w:right="557"/>
              <w:jc w:val="both"/>
              <w:rPr>
                <w:rFonts w:ascii="Arial" w:hAnsi="Arial" w:cs="Arial" w:hint="cs"/>
                <w:sz w:val="28"/>
                <w:szCs w:val="28"/>
                <w:rtl/>
              </w:rPr>
            </w:pPr>
            <w:r>
              <w:rPr>
                <w:rFonts w:ascii="Arial" w:hAnsi="Arial" w:cs="Arial"/>
                <w:sz w:val="28"/>
                <w:szCs w:val="28"/>
                <w:rtl/>
              </w:rPr>
              <w:t xml:space="preserve">בהערת ביניים, גם נוימן הזכיר במאמרו </w:t>
            </w:r>
            <w:r>
              <w:rPr>
                <w:rFonts w:ascii="Arial" w:hAnsi="Arial" w:cs="Arial"/>
                <w:sz w:val="28"/>
                <w:szCs w:val="28"/>
              </w:rPr>
              <w:t>The Psychological Stages of Feminine Development</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שלוש דמויות נשיות,שהן: האם, האמזון והאישה המאתגרת, </w:t>
            </w:r>
            <w:r>
              <w:rPr>
                <w:rFonts w:ascii="Arial" w:hAnsi="Arial" w:cs="Arial"/>
                <w:sz w:val="28"/>
                <w:szCs w:val="28"/>
              </w:rPr>
              <w:t>Femme Insperatrice</w:t>
            </w:r>
            <w:r>
              <w:rPr>
                <w:rFonts w:ascii="Arial" w:hAnsi="Arial" w:cs="Arial"/>
                <w:sz w:val="28"/>
                <w:szCs w:val="28"/>
                <w:rtl/>
              </w:rPr>
              <w:t xml:space="preserve">, בלי לפתח מי הן ומה הן. </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לאחרונה יצא ספר בשם </w:t>
            </w:r>
            <w:r>
              <w:rPr>
                <w:rFonts w:ascii="Arial" w:hAnsi="Arial" w:cs="Arial"/>
                <w:sz w:val="28"/>
                <w:szCs w:val="28"/>
              </w:rPr>
              <w:t>four eternal women</w:t>
            </w:r>
            <w:r>
              <w:rPr>
                <w:rFonts w:ascii="Arial" w:hAnsi="Arial" w:cs="Arial"/>
                <w:sz w:val="28"/>
                <w:szCs w:val="28"/>
                <w:rtl/>
              </w:rPr>
              <w:t xml:space="preserve"> שנכתב ע"י שתי אנליטיקאיות </w:t>
            </w:r>
            <w:r>
              <w:rPr>
                <w:rFonts w:ascii="Arial" w:hAnsi="Arial" w:cs="Arial"/>
                <w:sz w:val="28"/>
                <w:szCs w:val="28"/>
                <w:rtl/>
              </w:rPr>
              <w:t xml:space="preserve">יונגיאניות בשם </w:t>
            </w:r>
            <w:r>
              <w:rPr>
                <w:rFonts w:ascii="Arial" w:hAnsi="Arial" w:cs="Arial"/>
                <w:sz w:val="28"/>
                <w:szCs w:val="28"/>
              </w:rPr>
              <w:t xml:space="preserve">Mary Dian Molton </w:t>
            </w:r>
            <w:r>
              <w:rPr>
                <w:rFonts w:ascii="Arial" w:hAnsi="Arial" w:cs="Arial"/>
                <w:sz w:val="28"/>
                <w:szCs w:val="28"/>
                <w:rtl/>
              </w:rPr>
              <w:t xml:space="preserve"> ו- </w:t>
            </w:r>
            <w:r>
              <w:rPr>
                <w:rFonts w:ascii="Arial" w:hAnsi="Arial" w:cs="Arial"/>
                <w:sz w:val="28"/>
                <w:szCs w:val="28"/>
              </w:rPr>
              <w:t xml:space="preserve"> Lucy Anne Sikes</w:t>
            </w:r>
            <w:r>
              <w:rPr>
                <w:rFonts w:ascii="Arial" w:hAnsi="Arial" w:cs="Arial"/>
                <w:sz w:val="28"/>
                <w:szCs w:val="28"/>
                <w:rtl/>
              </w:rPr>
              <w:t xml:space="preserve">, הדן ומפתח את </w:t>
            </w:r>
            <w:r>
              <w:rPr>
                <w:rFonts w:ascii="Arial" w:hAnsi="Arial" w:cs="Arial"/>
                <w:sz w:val="28"/>
                <w:szCs w:val="28"/>
                <w:rtl/>
              </w:rPr>
              <w:lastRenderedPageBreak/>
              <w:t>מכלול ארבעת הפנים. בספרן הן מדגימות את מכלול ארבעת הפנים של וולף על ידי יישומן על פרופילים של נשים ידועות מההיסטוריה וההווה. ברצוני להרחיב במקצת את עבודתן לכמה מהדמויות הארכיטיפאליות הנשיות</w:t>
            </w:r>
            <w:r>
              <w:rPr>
                <w:rFonts w:ascii="Arial" w:hAnsi="Arial" w:cs="Arial"/>
                <w:sz w:val="28"/>
                <w:szCs w:val="28"/>
                <w:rtl/>
              </w:rPr>
              <w:t>.</w:t>
            </w:r>
          </w:p>
          <w:p w:rsidR="00000000" w:rsidRDefault="00F00F27">
            <w:pPr>
              <w:bidi/>
              <w:ind w:left="461" w:right="557"/>
              <w:jc w:val="both"/>
              <w:rPr>
                <w:rFonts w:ascii="Arial" w:hAnsi="Arial" w:cs="Arial"/>
                <w:sz w:val="28"/>
                <w:szCs w:val="28"/>
                <w:rtl/>
              </w:rPr>
            </w:pPr>
            <w:r>
              <w:rPr>
                <w:rFonts w:ascii="Arial" w:hAnsi="Arial" w:cs="Arial"/>
                <w:sz w:val="28"/>
                <w:szCs w:val="28"/>
                <w:rtl/>
              </w:rPr>
              <w:t>נבדוק חמש דמויות: הרה, אתנה, ארטמיס, אפרודיטה ולונה.</w:t>
            </w:r>
          </w:p>
          <w:p w:rsidR="00000000" w:rsidRDefault="00F00F27">
            <w:pPr>
              <w:bidi/>
              <w:ind w:left="461" w:right="557"/>
              <w:jc w:val="both"/>
              <w:rPr>
                <w:rFonts w:ascii="Arial" w:hAnsi="Arial" w:cs="Arial"/>
                <w:sz w:val="28"/>
                <w:szCs w:val="28"/>
                <w:rtl/>
              </w:rPr>
            </w:pPr>
            <w:r>
              <w:rPr>
                <w:rFonts w:ascii="Arial" w:hAnsi="Arial" w:cs="Arial"/>
                <w:sz w:val="28"/>
                <w:szCs w:val="28"/>
                <w:rtl/>
              </w:rPr>
              <w:t>לפני שנתחיל, ברצוני להביא בפניכם חלק ממכתב שכתב יונג, כשהיה בן 83, לקרול ג'פרי. המכתב נכתב כחמש שנים לאחר מותה של טוני וולף (שנפטרה מהתקף לב ב- 21 למרץ 1953):</w:t>
            </w:r>
          </w:p>
          <w:p w:rsidR="00000000" w:rsidRDefault="00F00F27">
            <w:pPr>
              <w:bidi/>
              <w:ind w:left="461" w:right="557"/>
              <w:jc w:val="both"/>
              <w:rPr>
                <w:rFonts w:ascii="Arial" w:hAnsi="Arial" w:cs="Arial"/>
                <w:sz w:val="28"/>
                <w:szCs w:val="28"/>
                <w:rtl/>
              </w:rPr>
            </w:pPr>
            <w:r>
              <w:rPr>
                <w:rFonts w:ascii="Arial" w:hAnsi="Arial" w:cs="Arial"/>
                <w:sz w:val="28"/>
                <w:szCs w:val="28"/>
              </w:rPr>
              <w:t>"It is unfortunately true that when you ar</w:t>
            </w:r>
            <w:r>
              <w:rPr>
                <w:rFonts w:ascii="Arial" w:hAnsi="Arial" w:cs="Arial"/>
                <w:sz w:val="28"/>
                <w:szCs w:val="28"/>
              </w:rPr>
              <w:t>e wife and mother you can hardly be hetaera too, just as it is the secret suffering of the hetaera that she is not a Mother. There are women who are not meant to bear physical children, but they give rebirth to a man in a spiritual sense, which is a highly</w:t>
            </w:r>
            <w:r>
              <w:rPr>
                <w:rFonts w:ascii="Arial" w:hAnsi="Arial" w:cs="Arial"/>
                <w:sz w:val="28"/>
                <w:szCs w:val="28"/>
              </w:rPr>
              <w:t xml:space="preserve"> important function".</w:t>
            </w:r>
          </w:p>
          <w:p w:rsidR="00000000" w:rsidRDefault="00F00F27">
            <w:pPr>
              <w:bidi/>
              <w:ind w:left="461" w:right="557"/>
              <w:jc w:val="both"/>
              <w:rPr>
                <w:rFonts w:ascii="Arial" w:hAnsi="Arial" w:cs="Arial"/>
                <w:sz w:val="28"/>
                <w:szCs w:val="28"/>
              </w:rPr>
            </w:pPr>
            <w:r>
              <w:rPr>
                <w:rFonts w:ascii="Arial" w:hAnsi="Arial" w:cs="Arial"/>
                <w:sz w:val="28"/>
                <w:szCs w:val="28"/>
                <w:rtl/>
              </w:rPr>
              <w:t>לפי זה נראה לי שיונג לא יכול היה באמת להבין את נפש האישה.</w:t>
            </w:r>
          </w:p>
          <w:p w:rsidR="00000000" w:rsidRDefault="00F00F27">
            <w:pPr>
              <w:bidi/>
              <w:spacing w:line="276" w:lineRule="auto"/>
              <w:rPr>
                <w:rtl/>
              </w:rPr>
            </w:pPr>
            <w:r>
              <w:rPr>
                <w:rtl/>
              </w:rPr>
              <w:br w:type="page"/>
            </w:r>
          </w:p>
          <w:p w:rsidR="00000000" w:rsidRDefault="00F00F27">
            <w:pPr>
              <w:bidi/>
              <w:ind w:left="461" w:right="557"/>
              <w:jc w:val="both"/>
              <w:rPr>
                <w:rFonts w:ascii="Arial" w:hAnsi="Arial" w:cs="Arial"/>
                <w:b/>
                <w:bCs/>
                <w:sz w:val="28"/>
                <w:szCs w:val="28"/>
              </w:rPr>
            </w:pPr>
            <w:r>
              <w:rPr>
                <w:rFonts w:ascii="Arial" w:hAnsi="Arial" w:cs="Arial"/>
                <w:b/>
                <w:bCs/>
                <w:sz w:val="28"/>
                <w:szCs w:val="28"/>
                <w:rtl/>
              </w:rPr>
              <w:t>הדמויות הארכיטיפאליות וארבע הפנים של וולף</w:t>
            </w:r>
          </w:p>
          <w:p w:rsidR="00000000" w:rsidRDefault="00F00F27">
            <w:pPr>
              <w:bidi/>
              <w:ind w:left="461" w:right="557"/>
              <w:jc w:val="both"/>
              <w:rPr>
                <w:rFonts w:ascii="Arial" w:hAnsi="Arial" w:cs="Arial"/>
                <w:b/>
                <w:bCs/>
                <w:sz w:val="28"/>
                <w:szCs w:val="28"/>
                <w:rtl/>
              </w:rPr>
            </w:pPr>
          </w:p>
          <w:tbl>
            <w:tblPr>
              <w:tblStyle w:val="TableNormal"/>
              <w:bidiVisual/>
              <w:tblW w:w="0" w:type="auto"/>
              <w:tblInd w:w="1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94"/>
              <w:gridCol w:w="1394"/>
              <w:gridCol w:w="1394"/>
              <w:gridCol w:w="1394"/>
              <w:gridCol w:w="1395"/>
              <w:gridCol w:w="1319"/>
            </w:tblGrid>
            <w:tr w:rsidR="00000000">
              <w:tc>
                <w:tcPr>
                  <w:tcW w:w="1420" w:type="dxa"/>
                  <w:tcBorders>
                    <w:top w:val="single" w:sz="4" w:space="0" w:color="auto"/>
                    <w:left w:val="single" w:sz="4" w:space="0" w:color="auto"/>
                    <w:bottom w:val="single" w:sz="4" w:space="0" w:color="auto"/>
                    <w:right w:val="single" w:sz="4" w:space="0" w:color="auto"/>
                  </w:tcBorders>
                </w:tcPr>
                <w:p w:rsidR="00000000" w:rsidRDefault="00F00F27">
                  <w:pPr>
                    <w:bidi/>
                    <w:jc w:val="center"/>
                    <w:rPr>
                      <w:szCs w:val="22"/>
                    </w:rPr>
                  </w:pP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הרה</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אתנה</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ארטמיס</w:t>
                  </w:r>
                </w:p>
              </w:tc>
              <w:tc>
                <w:tcPr>
                  <w:tcW w:w="1421"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לונה</w:t>
                  </w:r>
                </w:p>
              </w:tc>
              <w:tc>
                <w:tcPr>
                  <w:tcW w:w="1421"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אפרודיטה</w:t>
                  </w:r>
                </w:p>
              </w:tc>
            </w:tr>
            <w:tr w:rsidR="00000000">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דומיננטי</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האם</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האמזון</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הטרה</w:t>
                  </w:r>
                </w:p>
              </w:tc>
              <w:tc>
                <w:tcPr>
                  <w:tcW w:w="1421"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האינטואיטיבית</w:t>
                  </w:r>
                </w:p>
              </w:tc>
              <w:tc>
                <w:tcPr>
                  <w:tcW w:w="1421" w:type="dxa"/>
                  <w:tcBorders>
                    <w:top w:val="single" w:sz="4" w:space="0" w:color="auto"/>
                    <w:left w:val="single" w:sz="4" w:space="0" w:color="auto"/>
                    <w:bottom w:val="nil"/>
                    <w:right w:val="single" w:sz="4" w:space="0" w:color="auto"/>
                  </w:tcBorders>
                  <w:hideMark/>
                </w:tcPr>
                <w:p w:rsidR="00000000" w:rsidRDefault="00F00F27">
                  <w:pPr>
                    <w:bidi/>
                    <w:jc w:val="center"/>
                    <w:rPr>
                      <w:szCs w:val="22"/>
                    </w:rPr>
                  </w:pPr>
                  <w:r>
                    <w:rPr>
                      <w:rFonts w:hint="cs"/>
                      <w:szCs w:val="22"/>
                      <w:rtl/>
                    </w:rPr>
                    <w:t xml:space="preserve">עוטפת את </w:t>
                  </w:r>
                </w:p>
              </w:tc>
            </w:tr>
            <w:tr w:rsidR="00000000">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היפוך</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הטרה</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האינטואיטיבית</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האם</w:t>
                  </w:r>
                </w:p>
              </w:tc>
              <w:tc>
                <w:tcPr>
                  <w:tcW w:w="1421"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האמזון</w:t>
                  </w:r>
                </w:p>
              </w:tc>
              <w:tc>
                <w:tcPr>
                  <w:tcW w:w="1421" w:type="dxa"/>
                  <w:tcBorders>
                    <w:top w:val="nil"/>
                    <w:left w:val="single" w:sz="4" w:space="0" w:color="auto"/>
                    <w:bottom w:val="nil"/>
                    <w:right w:val="single" w:sz="4" w:space="0" w:color="auto"/>
                  </w:tcBorders>
                  <w:hideMark/>
                </w:tcPr>
                <w:p w:rsidR="00000000" w:rsidRDefault="00F00F27">
                  <w:pPr>
                    <w:bidi/>
                    <w:jc w:val="center"/>
                    <w:rPr>
                      <w:szCs w:val="22"/>
                    </w:rPr>
                  </w:pPr>
                  <w:r>
                    <w:rPr>
                      <w:rFonts w:hint="cs"/>
                      <w:szCs w:val="22"/>
                      <w:rtl/>
                    </w:rPr>
                    <w:t xml:space="preserve">כל הפנים </w:t>
                  </w:r>
                </w:p>
              </w:tc>
            </w:tr>
            <w:tr w:rsidR="00000000">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משני 1</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האמזון</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האם</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האמזון</w:t>
                  </w:r>
                </w:p>
              </w:tc>
              <w:tc>
                <w:tcPr>
                  <w:tcW w:w="1421"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האם</w:t>
                  </w:r>
                </w:p>
              </w:tc>
              <w:tc>
                <w:tcPr>
                  <w:tcW w:w="1421" w:type="dxa"/>
                  <w:tcBorders>
                    <w:top w:val="nil"/>
                    <w:left w:val="single" w:sz="4" w:space="0" w:color="auto"/>
                    <w:bottom w:val="nil"/>
                    <w:right w:val="single" w:sz="4" w:space="0" w:color="auto"/>
                  </w:tcBorders>
                  <w:hideMark/>
                </w:tcPr>
                <w:p w:rsidR="00000000" w:rsidRDefault="00F00F27">
                  <w:pPr>
                    <w:bidi/>
                    <w:jc w:val="center"/>
                    <w:rPr>
                      <w:szCs w:val="22"/>
                    </w:rPr>
                  </w:pPr>
                  <w:r>
                    <w:rPr>
                      <w:rFonts w:hint="cs"/>
                      <w:szCs w:val="22"/>
                      <w:rtl/>
                    </w:rPr>
                    <w:t>באהבה</w:t>
                  </w:r>
                </w:p>
              </w:tc>
            </w:tr>
            <w:tr w:rsidR="00000000">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b/>
                      <w:bCs/>
                      <w:szCs w:val="22"/>
                    </w:rPr>
                  </w:pPr>
                  <w:r>
                    <w:rPr>
                      <w:rFonts w:hint="cs"/>
                      <w:b/>
                      <w:bCs/>
                      <w:szCs w:val="22"/>
                      <w:rtl/>
                    </w:rPr>
                    <w:t>משני 2</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האינטואיטיבית</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הטרה</w:t>
                  </w:r>
                </w:p>
              </w:tc>
              <w:tc>
                <w:tcPr>
                  <w:tcW w:w="1420"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האינטואיטיבית</w:t>
                  </w:r>
                </w:p>
              </w:tc>
              <w:tc>
                <w:tcPr>
                  <w:tcW w:w="1421" w:type="dxa"/>
                  <w:tcBorders>
                    <w:top w:val="single" w:sz="4" w:space="0" w:color="auto"/>
                    <w:left w:val="single" w:sz="4" w:space="0" w:color="auto"/>
                    <w:bottom w:val="single" w:sz="4" w:space="0" w:color="auto"/>
                    <w:right w:val="single" w:sz="4" w:space="0" w:color="auto"/>
                  </w:tcBorders>
                  <w:hideMark/>
                </w:tcPr>
                <w:p w:rsidR="00000000" w:rsidRDefault="00F00F27">
                  <w:pPr>
                    <w:bidi/>
                    <w:jc w:val="center"/>
                    <w:rPr>
                      <w:szCs w:val="22"/>
                    </w:rPr>
                  </w:pPr>
                  <w:r>
                    <w:rPr>
                      <w:rFonts w:hint="cs"/>
                      <w:szCs w:val="22"/>
                      <w:rtl/>
                    </w:rPr>
                    <w:t>הטרה</w:t>
                  </w:r>
                </w:p>
              </w:tc>
              <w:tc>
                <w:tcPr>
                  <w:tcW w:w="1421" w:type="dxa"/>
                  <w:tcBorders>
                    <w:top w:val="nil"/>
                    <w:left w:val="single" w:sz="4" w:space="0" w:color="auto"/>
                    <w:bottom w:val="single" w:sz="4" w:space="0" w:color="auto"/>
                    <w:right w:val="single" w:sz="4" w:space="0" w:color="auto"/>
                  </w:tcBorders>
                  <w:hideMark/>
                </w:tcPr>
                <w:p w:rsidR="00000000" w:rsidRDefault="00F00F27">
                  <w:pPr>
                    <w:bidi/>
                    <w:jc w:val="center"/>
                    <w:rPr>
                      <w:sz w:val="20"/>
                      <w:szCs w:val="20"/>
                    </w:rPr>
                  </w:pPr>
                  <w:r>
                    <w:rPr>
                      <w:rFonts w:hint="cs"/>
                      <w:sz w:val="20"/>
                      <w:szCs w:val="20"/>
                      <w:rtl/>
                    </w:rPr>
                    <w:t>לחיוב ולשלילה</w:t>
                  </w:r>
                </w:p>
              </w:tc>
            </w:tr>
          </w:tbl>
          <w:p w:rsidR="00000000" w:rsidRDefault="00F00F27">
            <w:pPr>
              <w:bidi/>
              <w:rPr>
                <w:u w:val="single"/>
                <w:rtl/>
              </w:rPr>
            </w:pPr>
          </w:p>
          <w:p w:rsidR="00000000" w:rsidRDefault="00F00F27">
            <w:pPr>
              <w:bidi/>
              <w:ind w:left="461" w:right="557"/>
              <w:jc w:val="both"/>
              <w:rPr>
                <w:rFonts w:ascii="Arial" w:hAnsi="Arial" w:cs="Arial" w:hint="cs"/>
                <w:sz w:val="28"/>
                <w:szCs w:val="28"/>
                <w:rtl/>
              </w:rPr>
            </w:pPr>
            <w:r>
              <w:rPr>
                <w:rFonts w:ascii="Arial" w:hAnsi="Arial" w:cs="Arial"/>
                <w:sz w:val="28"/>
                <w:szCs w:val="28"/>
                <w:rtl/>
              </w:rPr>
              <w:t xml:space="preserve">בכל דמות ניתן לראות את היישום על האישה המודרנית. יש לשים לב שכל אחד מהצדדים, גם הדומיננטי, יכול </w:t>
            </w:r>
            <w:r>
              <w:rPr>
                <w:rFonts w:ascii="Arial" w:hAnsi="Arial" w:cs="Arial"/>
                <w:sz w:val="28"/>
                <w:szCs w:val="28"/>
                <w:rtl/>
              </w:rPr>
              <w:t>להתבטא בחיוב ובשלילה.</w:t>
            </w:r>
          </w:p>
          <w:p w:rsidR="00000000" w:rsidRDefault="00F00F27">
            <w:pPr>
              <w:bidi/>
              <w:ind w:left="461" w:right="557"/>
              <w:jc w:val="both"/>
              <w:rPr>
                <w:rFonts w:ascii="Arial" w:hAnsi="Arial" w:cs="Arial"/>
                <w:sz w:val="28"/>
                <w:szCs w:val="28"/>
                <w:rtl/>
              </w:rPr>
            </w:pPr>
            <w:r>
              <w:rPr>
                <w:rFonts w:ascii="Arial" w:hAnsi="Arial" w:cs="Arial"/>
                <w:sz w:val="28"/>
                <w:szCs w:val="28"/>
                <w:rtl/>
              </w:rPr>
              <w:t>הרה</w:t>
            </w:r>
          </w:p>
          <w:p w:rsidR="00000000" w:rsidRDefault="00F00F27">
            <w:pPr>
              <w:bidi/>
              <w:ind w:left="461" w:right="557"/>
              <w:jc w:val="both"/>
              <w:rPr>
                <w:rFonts w:ascii="Arial" w:hAnsi="Arial" w:cs="Arial"/>
                <w:sz w:val="28"/>
                <w:szCs w:val="28"/>
                <w:rtl/>
              </w:rPr>
            </w:pPr>
            <w:r>
              <w:rPr>
                <w:rFonts w:ascii="Arial" w:hAnsi="Arial" w:cs="Arial"/>
                <w:sz w:val="28"/>
                <w:szCs w:val="28"/>
                <w:rtl/>
              </w:rPr>
              <w:t>הארכיטיפ האם (הידוע כהרה/הסטיה/מדיאה) הוא למעשה, אמא אדמה, ולכן לא מפתיע שהפן הדומיננטי הוא האם. כהרה, היא בת זוגו של זאוס והיא מסמלת את מוסד המשפחה. היא הקרקע ממנה צומח וגדל הכל. המשפחה היא מוקד עניינה. היא שולטת בילדים ובבעלה, ש</w:t>
            </w:r>
            <w:r>
              <w:rPr>
                <w:rFonts w:ascii="Arial" w:hAnsi="Arial" w:cs="Arial"/>
                <w:sz w:val="28"/>
                <w:szCs w:val="28"/>
                <w:rtl/>
              </w:rPr>
              <w:t xml:space="preserve">ומרת אותם ועליהם כלביאה ומזינה אותם. אם היה ניתן לה הייתה שומרת אותם קטנים. היא חולשת על מוסדות החינוך והבריאות, ועומדת בראשם, הופכת אותם ל"משפחתה". </w:t>
            </w:r>
            <w:r>
              <w:rPr>
                <w:rFonts w:ascii="Arial" w:hAnsi="Arial" w:cs="Arial"/>
                <w:sz w:val="28"/>
                <w:szCs w:val="28"/>
                <w:rtl/>
              </w:rPr>
              <w:br/>
              <w:t>בצורתה השלילית היא נקמנית, קנאית, שתלטנית, כופה רצונה וכוחה על הסביבה ועל משפחתה. הן במקום עבודתה או עיסוק</w:t>
            </w:r>
            <w:r>
              <w:rPr>
                <w:rFonts w:ascii="Arial" w:hAnsi="Arial" w:cs="Arial"/>
                <w:sz w:val="28"/>
                <w:szCs w:val="28"/>
                <w:rtl/>
              </w:rPr>
              <w:t xml:space="preserve">ה היא בולענית והרסנית. כמדיאה היא אפילו אוכלת ילדיה. </w:t>
            </w:r>
          </w:p>
          <w:p w:rsidR="00000000" w:rsidRDefault="00F00F27">
            <w:pPr>
              <w:bidi/>
              <w:ind w:left="461" w:right="557"/>
              <w:jc w:val="both"/>
              <w:rPr>
                <w:rFonts w:ascii="Arial" w:hAnsi="Arial" w:cs="Arial"/>
                <w:sz w:val="28"/>
                <w:szCs w:val="28"/>
                <w:rtl/>
              </w:rPr>
            </w:pPr>
            <w:r>
              <w:rPr>
                <w:rFonts w:ascii="Arial" w:hAnsi="Arial" w:cs="Arial"/>
                <w:sz w:val="28"/>
                <w:szCs w:val="28"/>
                <w:rtl/>
              </w:rPr>
              <w:t>בדמות הצל של הסטיה היא שומרת על הגחלת של הבית, על חומו והופכת כל דבר למעין בית. בצורתה השלילית היא דמות האישה הנזנחת, האבלה והדחויה, שלא מעריכים ושלא צריכים אותה.</w:t>
            </w:r>
            <w:r>
              <w:rPr>
                <w:rFonts w:ascii="Arial" w:hAnsi="Arial" w:cs="Arial"/>
                <w:sz w:val="28"/>
                <w:szCs w:val="28"/>
                <w:rtl/>
              </w:rPr>
              <w:br/>
              <w:t>בפנים המשניים: האמזון תעזור לאם להגיע ל</w:t>
            </w:r>
            <w:r>
              <w:rPr>
                <w:rFonts w:ascii="Arial" w:hAnsi="Arial" w:cs="Arial"/>
                <w:sz w:val="28"/>
                <w:szCs w:val="28"/>
                <w:rtl/>
              </w:rPr>
              <w:t>הישגיות, למעמד, להצלחה ולהילחם למען המוסדות שהיא אחראית עליהם.</w:t>
            </w:r>
            <w:r>
              <w:rPr>
                <w:rFonts w:hint="cs"/>
                <w:rtl/>
              </w:rPr>
              <w:t xml:space="preserve"> </w:t>
            </w:r>
            <w:r>
              <w:rPr>
                <w:rFonts w:hint="cs"/>
                <w:b/>
                <w:bCs/>
                <w:rtl/>
              </w:rPr>
              <w:t>האינטואיטיבית</w:t>
            </w:r>
            <w:r>
              <w:rPr>
                <w:rFonts w:hint="cs"/>
                <w:rtl/>
              </w:rPr>
              <w:t xml:space="preserve"> </w:t>
            </w:r>
            <w:r>
              <w:rPr>
                <w:rFonts w:ascii="Arial" w:hAnsi="Arial" w:cs="Arial"/>
                <w:sz w:val="28"/>
                <w:szCs w:val="28"/>
                <w:rtl/>
              </w:rPr>
              <w:t xml:space="preserve">תעזור לה כאם לחוש כל דבר שיכול לקרות למשפחה במובן הרחב והצר של המילה. </w:t>
            </w:r>
            <w:r>
              <w:rPr>
                <w:rFonts w:ascii="Arial" w:hAnsi="Arial" w:cs="Arial"/>
                <w:sz w:val="28"/>
                <w:szCs w:val="28"/>
                <w:rtl/>
              </w:rPr>
              <w:br/>
              <w:t>בהיפוכה ההטרה תפעל רק בשלילה. היא תבגוד, תעזור בסירוס של המשפחה, תשמור אותם ותרצה קודם כל שיהיו ויעשו עבורה.</w:t>
            </w:r>
            <w:r>
              <w:rPr>
                <w:rFonts w:ascii="Arial" w:hAnsi="Arial" w:cs="Arial"/>
                <w:sz w:val="28"/>
                <w:szCs w:val="28"/>
                <w:rtl/>
              </w:rPr>
              <w:t xml:space="preserve"> הרבה פעמים האם תסרס כל צד הטרי שקיים בילדיה. </w:t>
            </w:r>
          </w:p>
          <w:p w:rsidR="00000000" w:rsidRDefault="00F00F27">
            <w:pPr>
              <w:bidi/>
              <w:ind w:left="461" w:right="557"/>
              <w:jc w:val="both"/>
              <w:rPr>
                <w:u w:val="single"/>
                <w:rtl/>
              </w:rPr>
            </w:pPr>
            <w:r>
              <w:rPr>
                <w:rFonts w:ascii="Arial" w:hAnsi="Arial" w:cs="Arial"/>
                <w:sz w:val="28"/>
                <w:szCs w:val="28"/>
                <w:rtl/>
              </w:rPr>
              <w:lastRenderedPageBreak/>
              <w:br/>
            </w:r>
            <w:r>
              <w:rPr>
                <w:rFonts w:hint="cs"/>
                <w:u w:val="single"/>
                <w:rtl/>
              </w:rPr>
              <w:br/>
            </w:r>
            <w:r>
              <w:rPr>
                <w:rFonts w:ascii="Arial" w:hAnsi="Arial" w:cs="Arial"/>
                <w:sz w:val="28"/>
                <w:szCs w:val="28"/>
                <w:u w:val="single"/>
                <w:rtl/>
              </w:rPr>
              <w:t>אתנה</w:t>
            </w:r>
          </w:p>
          <w:p w:rsidR="00000000" w:rsidRDefault="00F00F27">
            <w:pPr>
              <w:bidi/>
              <w:ind w:left="461" w:right="557"/>
              <w:jc w:val="both"/>
              <w:rPr>
                <w:rFonts w:ascii="Arial" w:hAnsi="Arial" w:cs="Arial" w:hint="cs"/>
                <w:sz w:val="28"/>
                <w:szCs w:val="28"/>
                <w:rtl/>
              </w:rPr>
            </w:pPr>
            <w:r>
              <w:rPr>
                <w:rFonts w:ascii="Arial" w:hAnsi="Arial" w:cs="Arial"/>
                <w:sz w:val="28"/>
                <w:szCs w:val="28"/>
                <w:rtl/>
              </w:rPr>
              <w:t xml:space="preserve">הצד הדומיננטי של אתנה הוא האמזון. השכל וההיגיון הוא השולט והמדריך אותה. היא תבלוט בעולם העסקי, בניהול חברות, בנקים ועסקים. היא תשתתף בוועדות ובפוליטיקה. היא תנהל את ביתה בהיגיון, בסדר ובתבונה. היא תהיה </w:t>
            </w:r>
            <w:r>
              <w:rPr>
                <w:rFonts w:ascii="Arial" w:hAnsi="Arial" w:cs="Arial"/>
                <w:sz w:val="28"/>
                <w:szCs w:val="28"/>
                <w:rtl/>
              </w:rPr>
              <w:t xml:space="preserve">שם לילדיה ולכל אחד שיש לה קשר איתו בשכל. היא תהיה קשובה ותייעץ לכל מי שיבקש דעתה וייעוצה. </w:t>
            </w:r>
            <w:r>
              <w:rPr>
                <w:rFonts w:ascii="Arial" w:hAnsi="Arial" w:cs="Arial"/>
                <w:sz w:val="28"/>
                <w:szCs w:val="28"/>
                <w:rtl/>
              </w:rPr>
              <w:br/>
              <w:t xml:space="preserve">הצד ההטרי מתבטא ברעיונות חדשים ובאתגרים שישקלו בקפידה. הספונטניות תהייה אצלה מתוכננת תחילה. היא תלך עם כל הצעה אבל תתכנן דברים הקשורים בהצעה. </w:t>
            </w:r>
            <w:r>
              <w:rPr>
                <w:rFonts w:ascii="Arial" w:hAnsi="Arial" w:cs="Arial"/>
                <w:sz w:val="28"/>
                <w:szCs w:val="28"/>
                <w:rtl/>
              </w:rPr>
              <w:br/>
              <w:t xml:space="preserve">בשלילה היא תהיה נוקשה </w:t>
            </w:r>
            <w:r>
              <w:rPr>
                <w:rFonts w:ascii="Arial" w:hAnsi="Arial" w:cs="Arial"/>
                <w:sz w:val="28"/>
                <w:szCs w:val="28"/>
                <w:rtl/>
              </w:rPr>
              <w:t xml:space="preserve">בדעותיה ובעמדותיה. היא תדרוש - אם בפה מלא או בתוכה - כבוד ומשחקי אגו ישלטו בה. היא תבטל רעיונות חדשים ואתגרים שלא נבעו ממנה. </w:t>
            </w:r>
            <w:r>
              <w:rPr>
                <w:rFonts w:ascii="Arial" w:hAnsi="Arial" w:cs="Arial"/>
                <w:sz w:val="28"/>
                <w:szCs w:val="28"/>
                <w:rtl/>
              </w:rPr>
              <w:br/>
              <w:t>אתנה תתעלם מהפן האינטואיטיבי שבתוכה, אם כי הוא מאוד דומיננטי בה כהיפוך לשכל הישר. הוא לרוב יפעל בתוכה בשלילה ויתבטא לעתים קרובות ב</w:t>
            </w:r>
            <w:r>
              <w:rPr>
                <w:rFonts w:ascii="Arial" w:hAnsi="Arial" w:cs="Arial"/>
                <w:sz w:val="28"/>
                <w:szCs w:val="28"/>
                <w:rtl/>
              </w:rPr>
              <w:t xml:space="preserve">סימפטומים גופניים. היא לא תשהה לקולו המבקש לצאת. היא נוטה בלי מודעות לסלף ולהחליק עובדות שקרו או קורות. האינטואיציה החיובית תבוא לה מהצד ההרמסי, שתמיד נמצא בצמתים שבחיינו ויביא אותה לפעול מתוכו. </w:t>
            </w:r>
          </w:p>
          <w:p w:rsidR="00000000" w:rsidRDefault="00F00F27">
            <w:pPr>
              <w:bidi/>
              <w:ind w:left="461" w:right="557"/>
              <w:jc w:val="both"/>
              <w:rPr>
                <w:rFonts w:ascii="Arial" w:hAnsi="Arial" w:cs="Arial"/>
                <w:sz w:val="28"/>
                <w:szCs w:val="28"/>
                <w:rtl/>
              </w:rPr>
            </w:pPr>
            <w:r>
              <w:rPr>
                <w:rFonts w:ascii="Arial" w:hAnsi="Arial" w:cs="Arial"/>
                <w:sz w:val="28"/>
                <w:szCs w:val="28"/>
                <w:rtl/>
              </w:rPr>
              <w:t>ארטמיס</w:t>
            </w:r>
          </w:p>
          <w:p w:rsidR="00000000" w:rsidRDefault="00F00F27">
            <w:pPr>
              <w:bidi/>
              <w:ind w:left="461" w:right="557"/>
              <w:jc w:val="both"/>
              <w:rPr>
                <w:rFonts w:ascii="Arial" w:hAnsi="Arial" w:cs="Arial"/>
                <w:sz w:val="28"/>
                <w:szCs w:val="28"/>
                <w:rtl/>
              </w:rPr>
            </w:pPr>
            <w:r>
              <w:rPr>
                <w:rFonts w:ascii="Arial" w:hAnsi="Arial" w:cs="Arial"/>
                <w:sz w:val="28"/>
                <w:szCs w:val="28"/>
                <w:rtl/>
              </w:rPr>
              <w:t>הפן הדומיננטי בארטמיס הוא ההטרה, היפוכה של האם. כל עו</w:t>
            </w:r>
            <w:r>
              <w:rPr>
                <w:rFonts w:ascii="Arial" w:hAnsi="Arial" w:cs="Arial"/>
                <w:sz w:val="28"/>
                <w:szCs w:val="28"/>
                <w:rtl/>
              </w:rPr>
              <w:t xml:space="preserve">ד שהאישה איננה מודעת לפן הארטמיסי שבה היא תהייה הבת. פרספונה, הבת של האם והאב. כבת היא תתבטא במגוון של התנהגויות: בת ממושמעת, מורדת, מתריסה, מדוכאת, מפוחדת, מסתירה כעסיה או כועסת, ובלא מודעות תהיה המפתה, המגרה ומאותגרת להיכנס ליער הסבוך של הסמים והאלכוהול </w:t>
            </w:r>
            <w:r>
              <w:rPr>
                <w:rFonts w:ascii="Arial" w:hAnsi="Arial" w:cs="Arial"/>
                <w:sz w:val="28"/>
                <w:szCs w:val="28"/>
                <w:rtl/>
              </w:rPr>
              <w:t>והיא עלולה אף לבחור לחיות כזונה.</w:t>
            </w:r>
          </w:p>
          <w:p w:rsidR="00000000" w:rsidRDefault="00F00F27">
            <w:pPr>
              <w:bidi/>
              <w:ind w:left="461" w:right="557"/>
              <w:jc w:val="both"/>
              <w:rPr>
                <w:rFonts w:ascii="Arial" w:hAnsi="Arial" w:cs="Arial"/>
                <w:sz w:val="28"/>
                <w:szCs w:val="28"/>
                <w:rtl/>
              </w:rPr>
            </w:pPr>
            <w:r>
              <w:rPr>
                <w:rFonts w:ascii="Arial" w:hAnsi="Arial" w:cs="Arial"/>
                <w:sz w:val="28"/>
                <w:szCs w:val="28"/>
                <w:rtl/>
              </w:rPr>
              <w:t>ככל שהיא תהיה יותר מודעת היא תתפתח כאישה חופשייה, עצמאית, מודעת לגופה ולצרכיה הפיזיים והאינטלקטואלים, מודעת לכישרונותיה ובעיקר נאמנה לעצמה. הפן האמזוני יעזור לה להגיע להישגים ולהכרה ולכבוד הראויים לה. הפן האינטואיטיבי יוביל</w:t>
            </w:r>
            <w:r>
              <w:rPr>
                <w:rFonts w:ascii="Arial" w:hAnsi="Arial" w:cs="Arial"/>
                <w:sz w:val="28"/>
                <w:szCs w:val="28"/>
                <w:rtl/>
              </w:rPr>
              <w:t xml:space="preserve"> אותה בדרכים הנסתרות של הרמס למימוש עצמה בתחומים המעניינים אותה. בשלילה שני הפנים האלה יכולים להביא הרס טוטלי לכל הווייתה. דמותה של וירג'יניה וולף משקפת את ארטמיס בהיבטה הארטמיסי ההטרי שהובילה בסופו של דבר להתאבדותה. טוני וולף משקפת את ארטמיס בהיבטה ההטרי </w:t>
            </w:r>
            <w:r>
              <w:rPr>
                <w:rFonts w:ascii="Arial" w:hAnsi="Arial" w:cs="Arial"/>
                <w:sz w:val="28"/>
                <w:szCs w:val="28"/>
                <w:rtl/>
              </w:rPr>
              <w:t xml:space="preserve">החיובי. </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ההטרה תלחם בכל דרך אפשרית בפטריארכאליות אבל גם תהייה שבויה בכבליו. שוב טוני וולף היא דוגמא מאלפת. ההטרה כאם לא תטפל בצדדים הטכניים, החיתולים וכו'. היא תמיד תאתגר את ילדיה להתפתחות פנימית וחיצונית. ולהיות עצמאיים מגיל צעיר. </w:t>
            </w:r>
          </w:p>
          <w:p w:rsidR="00000000" w:rsidRDefault="00F00F27">
            <w:pPr>
              <w:bidi/>
              <w:ind w:left="461" w:right="557"/>
              <w:jc w:val="both"/>
              <w:rPr>
                <w:rFonts w:ascii="Arial" w:hAnsi="Arial" w:cs="Arial"/>
                <w:sz w:val="28"/>
                <w:szCs w:val="28"/>
                <w:rtl/>
              </w:rPr>
            </w:pPr>
            <w:r>
              <w:rPr>
                <w:rFonts w:ascii="Arial" w:hAnsi="Arial" w:cs="Arial"/>
                <w:sz w:val="28"/>
                <w:szCs w:val="28"/>
                <w:rtl/>
              </w:rPr>
              <w:t>לונה</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הצד הדומיננטי הוא האינטואיטיבית. בחיוב היא תשמש כמוזה לאמנים, לעצמה, ולעולם היצירה בכל התחומים. היא תחוש תהליכים חיוביים ושליליים בהתהוותם. </w:t>
            </w:r>
          </w:p>
          <w:p w:rsidR="00000000" w:rsidRDefault="00F00F27">
            <w:pPr>
              <w:bidi/>
              <w:ind w:left="461" w:right="557"/>
              <w:jc w:val="both"/>
              <w:rPr>
                <w:rFonts w:ascii="Arial" w:hAnsi="Arial" w:cs="Arial"/>
                <w:sz w:val="28"/>
                <w:szCs w:val="28"/>
                <w:rtl/>
              </w:rPr>
            </w:pPr>
            <w:r>
              <w:rPr>
                <w:rFonts w:ascii="Arial" w:hAnsi="Arial" w:cs="Arial"/>
                <w:sz w:val="28"/>
                <w:szCs w:val="28"/>
                <w:rtl/>
              </w:rPr>
              <w:t xml:space="preserve">בתה של חברה מחו"ל נפטרה בפתאומיות לפני מספר ימים. בשיחה עימה הסתבר שכבר זמן מה הייתה מאוד עצבנית ובאי שקט שלא ידעה </w:t>
            </w:r>
            <w:r>
              <w:rPr>
                <w:rFonts w:ascii="Arial" w:hAnsi="Arial" w:cs="Arial"/>
                <w:sz w:val="28"/>
                <w:szCs w:val="28"/>
                <w:rtl/>
              </w:rPr>
              <w:t xml:space="preserve">כמותו. משהו בה ידע את </w:t>
            </w:r>
            <w:r>
              <w:rPr>
                <w:rFonts w:ascii="Arial" w:hAnsi="Arial" w:cs="Arial"/>
                <w:sz w:val="28"/>
                <w:szCs w:val="28"/>
                <w:rtl/>
              </w:rPr>
              <w:lastRenderedPageBreak/>
              <w:t>אשר יתחולל וישנה את חייה לתמיד. סיפור זה מדגים את הצד האימהי של לונה, שעוזר לה לחוש כל דבר הקשור למשפחה ולילדיה עוד לפני התהוותו, לפעמים בפרי קוגניציה.</w:t>
            </w:r>
            <w:r>
              <w:rPr>
                <w:rFonts w:ascii="Arial" w:hAnsi="Arial" w:cs="Arial"/>
                <w:sz w:val="28"/>
                <w:szCs w:val="28"/>
                <w:rtl/>
              </w:rPr>
              <w:br/>
              <w:t xml:space="preserve">בשלילה הצד האימהי יהיה בחרדה תמידית ויצפה רק לרע שיתחולל. </w:t>
            </w:r>
          </w:p>
          <w:p w:rsidR="00000000" w:rsidRDefault="00F00F27">
            <w:pPr>
              <w:bidi/>
              <w:ind w:left="461" w:right="557"/>
              <w:jc w:val="both"/>
              <w:rPr>
                <w:rFonts w:ascii="Arial" w:hAnsi="Arial" w:cs="Arial"/>
                <w:sz w:val="28"/>
                <w:szCs w:val="28"/>
                <w:rtl/>
              </w:rPr>
            </w:pPr>
            <w:r>
              <w:rPr>
                <w:rFonts w:ascii="Arial" w:hAnsi="Arial" w:cs="Arial"/>
                <w:sz w:val="28"/>
                <w:szCs w:val="28"/>
                <w:rtl/>
              </w:rPr>
              <w:t>בפן ההטרי היא תביא למדע</w:t>
            </w:r>
            <w:r>
              <w:rPr>
                <w:rFonts w:ascii="Arial" w:hAnsi="Arial" w:cs="Arial"/>
                <w:sz w:val="28"/>
                <w:szCs w:val="28"/>
                <w:rtl/>
              </w:rPr>
              <w:t xml:space="preserve">נים את הדחף לנסות מחקרים שלא נובעים ממחקרים קודמים. בשלילה היא תוליך אותם שולל. </w:t>
            </w:r>
          </w:p>
          <w:p w:rsidR="00000000" w:rsidRDefault="00F00F27">
            <w:pPr>
              <w:bidi/>
              <w:ind w:left="461" w:right="557"/>
              <w:jc w:val="both"/>
              <w:rPr>
                <w:rFonts w:ascii="Arial" w:hAnsi="Arial" w:cs="Arial"/>
                <w:sz w:val="28"/>
                <w:szCs w:val="28"/>
                <w:rtl/>
              </w:rPr>
            </w:pPr>
            <w:r>
              <w:rPr>
                <w:rFonts w:ascii="Arial" w:hAnsi="Arial" w:cs="Arial"/>
                <w:sz w:val="28"/>
                <w:szCs w:val="28"/>
                <w:rtl/>
              </w:rPr>
              <w:t>בפן האמזוני היא תעזור להיות מוכרת וידועה ותעזור בפרסום ובהוקרה המגיעה, גם לאחרים. בשלילה היא תבחר בדרכים תחרותיות ואף לא הוגנות.</w:t>
            </w:r>
          </w:p>
          <w:p w:rsidR="00000000" w:rsidRDefault="00F00F27">
            <w:pPr>
              <w:bidi/>
              <w:ind w:left="461" w:right="557"/>
              <w:jc w:val="both"/>
              <w:rPr>
                <w:rFonts w:ascii="Arial" w:hAnsi="Arial" w:cs="Arial"/>
                <w:sz w:val="28"/>
                <w:szCs w:val="28"/>
                <w:rtl/>
              </w:rPr>
            </w:pPr>
          </w:p>
          <w:p w:rsidR="00000000" w:rsidRDefault="00F00F27">
            <w:pPr>
              <w:bidi/>
              <w:ind w:left="461" w:right="557"/>
              <w:jc w:val="both"/>
              <w:rPr>
                <w:rFonts w:ascii="Arial" w:hAnsi="Arial" w:cs="Arial"/>
                <w:sz w:val="28"/>
                <w:szCs w:val="28"/>
                <w:u w:val="single"/>
                <w:rtl/>
              </w:rPr>
            </w:pPr>
            <w:r>
              <w:rPr>
                <w:rFonts w:ascii="Arial" w:hAnsi="Arial" w:cs="Arial"/>
                <w:sz w:val="28"/>
                <w:szCs w:val="28"/>
                <w:u w:val="single"/>
                <w:rtl/>
              </w:rPr>
              <w:t>אפרודיטה</w:t>
            </w:r>
          </w:p>
          <w:p w:rsidR="00000000" w:rsidRDefault="00F00F27">
            <w:pPr>
              <w:bidi/>
              <w:ind w:left="461" w:right="557"/>
              <w:jc w:val="both"/>
              <w:rPr>
                <w:rFonts w:ascii="Arial" w:hAnsi="Arial" w:cs="Arial"/>
                <w:sz w:val="28"/>
                <w:szCs w:val="28"/>
                <w:rtl/>
              </w:rPr>
            </w:pPr>
            <w:r>
              <w:rPr>
                <w:rFonts w:ascii="Arial" w:hAnsi="Arial" w:cs="Arial"/>
                <w:sz w:val="28"/>
                <w:szCs w:val="28"/>
                <w:rtl/>
              </w:rPr>
              <w:t>אפרודיטה מעניקה את כוח החיים ואהבת ה</w:t>
            </w:r>
            <w:r>
              <w:rPr>
                <w:rFonts w:ascii="Arial" w:hAnsi="Arial" w:cs="Arial"/>
                <w:sz w:val="28"/>
                <w:szCs w:val="28"/>
                <w:rtl/>
              </w:rPr>
              <w:t xml:space="preserve">חיים לכל הפנים של הנשיות ועוטפת אותם באהבה ובחדווה. אפרודיטה בהיבט האם ניכרת מיד בביטויים של אם לגבי פעוטה: "אני יכולה לאכול אותך" או "לחנוק אותך באהבה". בביטויים אלה היא תתבטא לגבי אהוביה באשר הם. בשלילה היא בולענית וחונקת. </w:t>
            </w:r>
            <w:r>
              <w:rPr>
                <w:rFonts w:ascii="Arial" w:hAnsi="Arial" w:cs="Arial"/>
                <w:sz w:val="28"/>
                <w:szCs w:val="28"/>
                <w:rtl/>
              </w:rPr>
              <w:br/>
              <w:t>בפן האמזוני היא תנהל את חיי אה</w:t>
            </w:r>
            <w:r>
              <w:rPr>
                <w:rFonts w:ascii="Arial" w:hAnsi="Arial" w:cs="Arial"/>
                <w:sz w:val="28"/>
                <w:szCs w:val="28"/>
                <w:rtl/>
              </w:rPr>
              <w:t xml:space="preserve">וביה, תתערב בכל ותייעץ גם מבלי שהתבקשה לכך. בהיבט ההטרי היא תאתגר את אהוביה ותהיה אם בנאמנותה. היא תדריך אותם בשבילי האהבה. בשלילה היא תלך שבי אחר אהובה עד לסופה המר. מאדאם בובארי היא דוגמא לאפרודיטה בהיבט ההטרי. </w:t>
            </w:r>
            <w:r>
              <w:rPr>
                <w:rFonts w:ascii="Arial" w:hAnsi="Arial" w:cs="Arial"/>
                <w:sz w:val="28"/>
                <w:szCs w:val="28"/>
                <w:rtl/>
              </w:rPr>
              <w:br/>
              <w:t>בפן האינטואיטיבי אפרודיטה תחוש בצורה אינסט</w:t>
            </w:r>
            <w:r>
              <w:rPr>
                <w:rFonts w:ascii="Arial" w:hAnsi="Arial" w:cs="Arial"/>
                <w:sz w:val="28"/>
                <w:szCs w:val="28"/>
                <w:rtl/>
              </w:rPr>
              <w:t xml:space="preserve">ינקטיבית-חייתית כל תרחיש לפני התהוותו. בשלילה היא תחוש חולשה גופנית ותפתח סימפטומים גופניים לתחושותיה ולאנרגיות שהיא קולטת מהסביבה. </w:t>
            </w:r>
          </w:p>
          <w:p w:rsidR="00000000" w:rsidRDefault="00F00F27">
            <w:pPr>
              <w:bidi/>
              <w:ind w:left="461" w:right="557"/>
              <w:jc w:val="both"/>
              <w:rPr>
                <w:rFonts w:ascii="Arial" w:hAnsi="Arial" w:cs="Arial"/>
                <w:sz w:val="28"/>
                <w:szCs w:val="28"/>
                <w:rtl/>
              </w:rPr>
            </w:pPr>
            <w:r>
              <w:rPr>
                <w:rFonts w:ascii="Arial" w:hAnsi="Arial" w:cs="Arial"/>
                <w:sz w:val="28"/>
                <w:szCs w:val="28"/>
                <w:rtl/>
              </w:rPr>
              <w:t>נדמה לי שתוספת זו של התיאוריה של המבנה הנפשי של האישה לפי טוני וולף מוסיף עוד נדבך בהבנת הפסיכולוגיה המורכבת של הדמויות הנש</w:t>
            </w:r>
            <w:r>
              <w:rPr>
                <w:rFonts w:ascii="Arial" w:hAnsi="Arial" w:cs="Arial"/>
                <w:sz w:val="28"/>
                <w:szCs w:val="28"/>
                <w:rtl/>
              </w:rPr>
              <w:t xml:space="preserve">יות על כל צדדיהן. יהיה מעניין לערוך התנסויות ומחקרים בעקבותיהם בטיפול בקבוצות ובטיפול הפרטני. היבט זה פותח אופקים חדשים ומעניינים להבנת ההתייחסויות הבין אישיות והתוך אישיות. </w:t>
            </w:r>
          </w:p>
          <w:p w:rsidR="00000000" w:rsidRDefault="00F00F27">
            <w:pPr>
              <w:bidi/>
              <w:ind w:left="461" w:right="557"/>
              <w:jc w:val="both"/>
              <w:rPr>
                <w:rFonts w:ascii="Arial" w:hAnsi="Arial" w:cs="Arial"/>
                <w:sz w:val="28"/>
                <w:szCs w:val="28"/>
                <w:rtl/>
              </w:rPr>
            </w:pPr>
          </w:p>
          <w:p w:rsidR="00000000" w:rsidRDefault="00F00F27">
            <w:pPr>
              <w:spacing w:line="276" w:lineRule="auto"/>
              <w:ind w:left="319" w:right="416"/>
              <w:rPr>
                <w:rtl/>
              </w:rPr>
            </w:pPr>
          </w:p>
          <w:p w:rsidR="00000000" w:rsidRDefault="00F00F27">
            <w:pPr>
              <w:ind w:left="319" w:right="416"/>
              <w:jc w:val="right"/>
              <w:rPr>
                <w:rFonts w:hint="cs"/>
                <w:rtl/>
              </w:rPr>
            </w:pPr>
            <w:r>
              <w:rPr>
                <w:rFonts w:hint="cs"/>
                <w:rtl/>
              </w:rPr>
              <w:t>ביבליוגרפיה:</w:t>
            </w:r>
          </w:p>
          <w:p w:rsidR="00000000" w:rsidRDefault="00F00F27">
            <w:pPr>
              <w:ind w:left="319" w:right="416"/>
              <w:rPr>
                <w:rFonts w:hint="cs"/>
                <w:rtl/>
              </w:rPr>
            </w:pPr>
          </w:p>
          <w:p w:rsidR="00000000" w:rsidRDefault="00F00F27">
            <w:pPr>
              <w:ind w:left="319" w:right="416"/>
              <w:rPr>
                <w:rFonts w:hint="cs"/>
                <w:rtl/>
              </w:rPr>
            </w:pPr>
            <w:r>
              <w:t>Toni Wolff – Structural Forms of the Feminine Psyche. Privately p</w:t>
            </w:r>
            <w:r>
              <w:t>rinted for the Students Associtation C.G.Jung Institute Zurich, July 1956</w:t>
            </w:r>
          </w:p>
          <w:p w:rsidR="00000000" w:rsidRDefault="00F00F27">
            <w:pPr>
              <w:ind w:left="319" w:right="416"/>
            </w:pPr>
            <w:r>
              <w:t>Mary Dian Molton, Lucy Anne Sikes – Four Eternal Women. Fisher King Press Carmel, 2011.</w:t>
            </w:r>
          </w:p>
          <w:p w:rsidR="00000000" w:rsidRDefault="00F00F27">
            <w:pPr>
              <w:ind w:left="319" w:right="416"/>
            </w:pPr>
            <w:r>
              <w:rPr>
                <w:rFonts w:hint="cs"/>
                <w:rtl/>
              </w:rPr>
              <w:t xml:space="preserve">יעל האפט-פומרוק – המסתורין שבכפות ידינו. פסיכו כירולוגיה – מפת הנפש במבט יונגיאני. הוצאת מודן </w:t>
            </w:r>
            <w:r>
              <w:rPr>
                <w:rFonts w:hint="cs"/>
                <w:rtl/>
              </w:rPr>
              <w:t>2008.</w:t>
            </w:r>
          </w:p>
          <w:p w:rsidR="00000000" w:rsidRDefault="00F00F27">
            <w:pPr>
              <w:ind w:left="319" w:right="416"/>
              <w:rPr>
                <w:rFonts w:hint="cs"/>
                <w:rtl/>
              </w:rPr>
            </w:pPr>
            <w:r>
              <w:t xml:space="preserve">Hands – aspects of opposition and complementarily in Archetypal Chirology. Daimon Verlag, Einsiedeln </w:t>
            </w:r>
            <w:smartTag w:uri="urn:schemas-microsoft-com:office:smarttags" w:element="country-region">
              <w:smartTag w:uri="urn:schemas-microsoft-com:office:smarttags" w:element="place">
                <w:r>
                  <w:t>Switzerland</w:t>
                </w:r>
              </w:smartTag>
            </w:smartTag>
            <w:r>
              <w:t xml:space="preserve"> 1992</w:t>
            </w:r>
          </w:p>
          <w:p w:rsidR="00000000" w:rsidRDefault="00F00F27">
            <w:pPr>
              <w:ind w:left="319" w:right="416"/>
            </w:pPr>
            <w:r>
              <w:t xml:space="preserve">Relationships in our hands – M.H.Publications </w:t>
            </w:r>
            <w:smartTag w:uri="urn:schemas-microsoft-com:office:smarttags" w:element="country-region">
              <w:smartTag w:uri="urn:schemas-microsoft-com:office:smarttags" w:element="place">
                <w:r>
                  <w:t>Switzerland</w:t>
                </w:r>
              </w:smartTag>
            </w:smartTag>
            <w:r>
              <w:t xml:space="preserve"> 1999</w:t>
            </w:r>
          </w:p>
          <w:p w:rsidR="00000000" w:rsidRDefault="00F00F27">
            <w:pPr>
              <w:ind w:left="319" w:right="416"/>
            </w:pPr>
          </w:p>
          <w:p w:rsidR="00000000" w:rsidRDefault="00F00F27">
            <w:pPr>
              <w:ind w:left="319" w:right="416"/>
            </w:pPr>
          </w:p>
          <w:p w:rsidR="00000000" w:rsidRDefault="00F00F27">
            <w:pPr>
              <w:bidi/>
              <w:spacing w:line="276" w:lineRule="auto"/>
              <w:rPr>
                <w:rFonts w:hint="cs"/>
                <w:rtl/>
              </w:rPr>
            </w:pPr>
          </w:p>
          <w:p w:rsidR="00000000" w:rsidRDefault="00F00F27">
            <w:pPr>
              <w:bidi/>
              <w:spacing w:line="480" w:lineRule="auto"/>
            </w:pPr>
          </w:p>
          <w:p w:rsidR="00000000" w:rsidRDefault="00F00F27">
            <w:pPr>
              <w:pStyle w:val="NormalWeb"/>
              <w:bidi/>
              <w:spacing w:before="0" w:beforeAutospacing="0" w:after="0" w:afterAutospacing="0"/>
              <w:ind w:left="1260" w:right="1185"/>
              <w:rPr>
                <w:rFonts w:cs="Narkisim"/>
                <w:sz w:val="26"/>
                <w:szCs w:val="26"/>
              </w:rPr>
            </w:pPr>
          </w:p>
        </w:tc>
      </w:tr>
      <w:tr w:rsidR="00000000" w:rsidTr="001D30A7">
        <w:trPr>
          <w:tblCellSpacing w:w="15" w:type="dxa"/>
          <w:jc w:val="center"/>
        </w:trPr>
        <w:tc>
          <w:tcPr>
            <w:tcW w:w="4970" w:type="pct"/>
            <w:tcBorders>
              <w:top w:val="outset" w:sz="6" w:space="0" w:color="auto"/>
              <w:left w:val="outset" w:sz="6" w:space="0" w:color="auto"/>
              <w:bottom w:val="outset" w:sz="6" w:space="0" w:color="auto"/>
              <w:right w:val="outset" w:sz="6" w:space="0" w:color="auto"/>
            </w:tcBorders>
            <w:shd w:val="clear" w:color="auto" w:fill="FFFFCC"/>
            <w:tcMar>
              <w:top w:w="15" w:type="dxa"/>
              <w:left w:w="15" w:type="dxa"/>
              <w:bottom w:w="15" w:type="dxa"/>
              <w:right w:w="15" w:type="dxa"/>
            </w:tcMar>
            <w:hideMark/>
          </w:tcPr>
          <w:p w:rsidR="00000000" w:rsidRDefault="00F00F27">
            <w:pPr>
              <w:bidi/>
              <w:ind w:left="1260" w:right="1185"/>
              <w:rPr>
                <w:sz w:val="26"/>
                <w:szCs w:val="26"/>
              </w:rPr>
            </w:pPr>
            <w:r>
              <w:rPr>
                <w:sz w:val="26"/>
                <w:szCs w:val="26"/>
              </w:rPr>
              <w:lastRenderedPageBreak/>
              <w:t xml:space="preserve">Links </w:t>
            </w:r>
          </w:p>
        </w:tc>
      </w:tr>
    </w:tbl>
    <w:p w:rsidR="00F00F27" w:rsidRDefault="00F00F27" w:rsidP="001D30A7">
      <w:pPr>
        <w:pStyle w:val="NormalWeb"/>
        <w:bidi/>
        <w:spacing w:beforeAutospacing="0" w:after="240" w:afterAutospacing="0"/>
        <w:ind w:left="1260" w:right="1185"/>
        <w:rPr>
          <w:sz w:val="26"/>
          <w:szCs w:val="26"/>
        </w:rPr>
      </w:pPr>
      <w:bookmarkStart w:id="0" w:name="_GoBack"/>
      <w:bookmarkEnd w:id="0"/>
    </w:p>
    <w:sectPr w:rsidR="00F00F27">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iriam">
    <w:panose1 w:val="020B0502050101010101"/>
    <w:charset w:val="B1"/>
    <w:family w:val="swiss"/>
    <w:pitch w:val="variable"/>
    <w:sig w:usb0="00000801" w:usb1="00000000" w:usb2="00000000" w:usb3="00000000" w:csb0="0000002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Narkisim">
    <w:panose1 w:val="020E0502050101010101"/>
    <w:charset w:val="B1"/>
    <w:family w:val="swiss"/>
    <w:pitch w:val="variable"/>
    <w:sig w:usb0="00000801" w:usb1="00000000" w:usb2="00000000" w:usb3="00000000" w:csb0="00000020"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attachedTemplate r:id="rId1"/>
  <w:defaultTabStop w:val="720"/>
  <w:noPunctuationKerning/>
  <w:characterSpacingControl w:val="doNotCompress"/>
  <w:compat>
    <w:doNotVertAlignCellWithSp/>
    <w:doNotBreakConstrainedForcedTable/>
    <w:doNotVertAlignInTxbx/>
    <w:useAnsiKerningPairs/>
    <w:cachedColBalance/>
    <w:compatSetting w:name="compatibilityMode" w:uri="http://schemas.microsoft.com/office/word" w:val="14"/>
  </w:compat>
  <w:rsids>
    <w:rsidRoot w:val="002B7F41"/>
    <w:rsid w:val="001D30A7"/>
    <w:rsid w:val="002B7F41"/>
    <w:rsid w:val="00F00F2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spacing w:line="360" w:lineRule="auto"/>
      <w:ind w:firstLine="720"/>
      <w:jc w:val="center"/>
      <w:outlineLvl w:val="1"/>
    </w:pPr>
    <w:rPr>
      <w:rFonts w:eastAsiaTheme="minorEastAsia" w:cs="Miriam"/>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paragraph" w:styleId="NormalWeb">
    <w:name w:val="Normal (Web)"/>
    <w:basedOn w:val="a"/>
    <w:pPr>
      <w:spacing w:before="100" w:beforeAutospacing="1" w:after="100" w:afterAutospacing="1"/>
    </w:pPr>
  </w:style>
  <w:style w:type="paragraph" w:styleId="a3">
    <w:name w:val="Body Text"/>
    <w:basedOn w:val="a"/>
    <w:link w:val="a4"/>
    <w:rPr>
      <w:rFonts w:cs="Miriam"/>
      <w:szCs w:val="20"/>
    </w:rPr>
  </w:style>
  <w:style w:type="character" w:customStyle="1" w:styleId="a4">
    <w:name w:val="גוף טקסט תו"/>
    <w:basedOn w:val="a0"/>
    <w:link w:val="a3"/>
    <w:rPr>
      <w:sz w:val="24"/>
      <w:szCs w:val="24"/>
    </w:rPr>
  </w:style>
  <w:style w:type="paragraph" w:styleId="a5">
    <w:name w:val="Block Text"/>
    <w:basedOn w:val="a"/>
    <w:pPr>
      <w:spacing w:line="360" w:lineRule="auto"/>
      <w:ind w:left="103" w:right="28"/>
    </w:pPr>
  </w:style>
  <w:style w:type="paragraph" w:styleId="a6">
    <w:name w:val="Balloon Text"/>
    <w:basedOn w:val="a"/>
    <w:link w:val="a7"/>
    <w:semiHidden/>
    <w:pPr>
      <w:bidi/>
    </w:pPr>
    <w:rPr>
      <w:rFonts w:ascii="Tahoma" w:hAnsi="Tahoma" w:cs="Tahoma"/>
      <w:sz w:val="16"/>
      <w:szCs w:val="16"/>
    </w:rPr>
  </w:style>
  <w:style w:type="character" w:customStyle="1" w:styleId="a7">
    <w:name w:val="טקסט בלונים תו"/>
    <w:basedOn w:val="a0"/>
    <w:link w:val="a6"/>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BodyText">
    <w:name w:val="Body Text"/>
    <w:basedOn w:val="a"/>
    <w:link w:val="BodyTextChar"/>
  </w:style>
  <w:style w:type="character" w:customStyle="1" w:styleId="BodyTextChar">
    <w:name w:val="Body Text Char"/>
    <w:basedOn w:val="a0"/>
    <w:link w:val="BodyTex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paragraph" w:styleId="1">
    <w:name w:val="heading 1"/>
    <w:basedOn w:val="a"/>
    <w:next w:val="Normal"/>
    <w:link w:val="10"/>
    <w:qFormat/>
    <w:pPr>
      <w:keepNext/>
      <w:jc w:val="right"/>
      <w:outlineLvl w:val="0"/>
    </w:pPr>
    <w:rPr>
      <w:rFonts w:eastAsiaTheme="minorEastAsia"/>
      <w:b/>
      <w:bCs/>
    </w:rPr>
  </w:style>
  <w:style w:type="paragraph" w:styleId="2">
    <w:name w:val="heading 2"/>
    <w:basedOn w:val="a"/>
    <w:next w:val="Normal"/>
    <w:link w:val="20"/>
    <w:qFormat/>
    <w:pPr>
      <w:keepNext/>
      <w:spacing w:line="360" w:lineRule="auto"/>
      <w:ind w:firstLine="720"/>
      <w:jc w:val="center"/>
      <w:outlineLvl w:val="1"/>
    </w:pPr>
    <w:rPr>
      <w:rFonts w:eastAsiaTheme="minorEastAsia" w:cs="Miriam"/>
      <w:i/>
      <w:iCs/>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rPr>
      <w:color w:val="0000FF"/>
      <w:u w:val="single"/>
    </w:rPr>
  </w:style>
  <w:style w:type="character" w:styleId="FollowedHyperlink">
    <w:name w:val="FollowedHyperlink"/>
    <w:basedOn w:val="a0"/>
    <w:rPr>
      <w:color w:val="0000FF"/>
      <w:u w:val="single"/>
    </w:rPr>
  </w:style>
  <w:style w:type="paragraph" w:customStyle="1" w:styleId="Normal">
    <w:name w:val="Normal"/>
    <w:basedOn w:val="a"/>
  </w:style>
  <w:style w:type="character" w:customStyle="1" w:styleId="10">
    <w:name w:val="כותרת 1 תו"/>
    <w:basedOn w:val="a0"/>
    <w:link w:val="1"/>
    <w:rPr>
      <w:rFonts w:asciiTheme="majorHAnsi" w:eastAsiaTheme="majorEastAsia" w:hAnsiTheme="majorHAnsi" w:cstheme="majorBidi"/>
      <w:b/>
      <w:bCs/>
      <w:color w:val="365F91" w:themeColor="accent1" w:themeShade="BF"/>
      <w:sz w:val="28"/>
      <w:szCs w:val="28"/>
    </w:rPr>
  </w:style>
  <w:style w:type="character" w:customStyle="1" w:styleId="20">
    <w:name w:val="כותרת 2 תו"/>
    <w:basedOn w:val="a0"/>
    <w:link w:val="2"/>
    <w:rPr>
      <w:rFonts w:asciiTheme="majorHAnsi" w:eastAsiaTheme="majorEastAsia" w:hAnsiTheme="majorHAnsi" w:cstheme="majorBidi"/>
      <w:b/>
      <w:bCs/>
      <w:color w:val="4F81BD" w:themeColor="accent1"/>
      <w:sz w:val="26"/>
      <w:szCs w:val="26"/>
    </w:rPr>
  </w:style>
  <w:style w:type="paragraph" w:styleId="NormalWeb">
    <w:name w:val="Normal (Web)"/>
    <w:basedOn w:val="a"/>
    <w:pPr>
      <w:spacing w:before="100" w:beforeAutospacing="1" w:after="100" w:afterAutospacing="1"/>
    </w:pPr>
  </w:style>
  <w:style w:type="paragraph" w:styleId="a3">
    <w:name w:val="Body Text"/>
    <w:basedOn w:val="a"/>
    <w:link w:val="a4"/>
    <w:rPr>
      <w:rFonts w:cs="Miriam"/>
      <w:szCs w:val="20"/>
    </w:rPr>
  </w:style>
  <w:style w:type="character" w:customStyle="1" w:styleId="a4">
    <w:name w:val="גוף טקסט תו"/>
    <w:basedOn w:val="a0"/>
    <w:link w:val="a3"/>
    <w:rPr>
      <w:sz w:val="24"/>
      <w:szCs w:val="24"/>
    </w:rPr>
  </w:style>
  <w:style w:type="paragraph" w:styleId="a5">
    <w:name w:val="Block Text"/>
    <w:basedOn w:val="a"/>
    <w:pPr>
      <w:spacing w:line="360" w:lineRule="auto"/>
      <w:ind w:left="103" w:right="28"/>
    </w:pPr>
  </w:style>
  <w:style w:type="paragraph" w:styleId="a6">
    <w:name w:val="Balloon Text"/>
    <w:basedOn w:val="a"/>
    <w:link w:val="a7"/>
    <w:semiHidden/>
    <w:pPr>
      <w:bidi/>
    </w:pPr>
    <w:rPr>
      <w:rFonts w:ascii="Tahoma" w:hAnsi="Tahoma" w:cs="Tahoma"/>
      <w:sz w:val="16"/>
      <w:szCs w:val="16"/>
    </w:rPr>
  </w:style>
  <w:style w:type="character" w:customStyle="1" w:styleId="a7">
    <w:name w:val="טקסט בלונים תו"/>
    <w:basedOn w:val="a0"/>
    <w:link w:val="a6"/>
    <w:rPr>
      <w:rFonts w:ascii="Tahoma" w:hAnsi="Tahoma" w:cs="Tahoma"/>
      <w:sz w:val="16"/>
      <w:szCs w:val="16"/>
    </w:rPr>
  </w:style>
  <w:style w:type="paragraph" w:customStyle="1" w:styleId="Heading1">
    <w:name w:val="Heading 1"/>
    <w:basedOn w:val="a"/>
    <w:link w:val="Heading1Char"/>
  </w:style>
  <w:style w:type="character" w:customStyle="1" w:styleId="Heading1Char">
    <w:name w:val="Heading 1 Char"/>
    <w:basedOn w:val="a0"/>
    <w:link w:val="Heading1"/>
    <w:locked/>
    <w:rPr>
      <w:rFonts w:asciiTheme="majorHAnsi" w:eastAsiaTheme="majorEastAsia" w:hAnsiTheme="majorHAnsi" w:cstheme="majorBidi" w:hint="default"/>
      <w:b/>
      <w:bCs/>
      <w:color w:val="365F91" w:themeColor="accent1" w:themeShade="BF"/>
      <w:sz w:val="28"/>
      <w:szCs w:val="28"/>
    </w:rPr>
  </w:style>
  <w:style w:type="paragraph" w:customStyle="1" w:styleId="Heading2">
    <w:name w:val="Heading 2"/>
    <w:basedOn w:val="a"/>
    <w:link w:val="Heading2Char"/>
  </w:style>
  <w:style w:type="character" w:customStyle="1" w:styleId="Heading2Char">
    <w:name w:val="Heading 2 Char"/>
    <w:basedOn w:val="a0"/>
    <w:link w:val="Heading2"/>
    <w:locked/>
    <w:rPr>
      <w:rFonts w:asciiTheme="majorHAnsi" w:eastAsiaTheme="majorEastAsia" w:hAnsiTheme="majorHAnsi" w:cstheme="majorBidi" w:hint="default"/>
      <w:b/>
      <w:bCs/>
      <w:color w:val="4F81BD" w:themeColor="accent1"/>
      <w:sz w:val="26"/>
      <w:szCs w:val="26"/>
    </w:rPr>
  </w:style>
  <w:style w:type="paragraph" w:customStyle="1" w:styleId="BodyText">
    <w:name w:val="Body Text"/>
    <w:basedOn w:val="a"/>
    <w:link w:val="BodyTextChar"/>
  </w:style>
  <w:style w:type="character" w:customStyle="1" w:styleId="BodyTextChar">
    <w:name w:val="Body Text Char"/>
    <w:basedOn w:val="a0"/>
    <w:link w:val="BodyText"/>
    <w:locked/>
    <w:rPr>
      <w:sz w:val="24"/>
      <w:szCs w:val="24"/>
    </w:rPr>
  </w:style>
  <w:style w:type="paragraph" w:customStyle="1" w:styleId="BalloonText">
    <w:name w:val="Balloon Text"/>
    <w:basedOn w:val="a"/>
    <w:link w:val="BalloonTextChar"/>
  </w:style>
  <w:style w:type="character" w:customStyle="1" w:styleId="BalloonTextChar">
    <w:name w:val="Balloon Text Char"/>
    <w:basedOn w:val="a0"/>
    <w:link w:val="BalloonText"/>
    <w:locked/>
    <w:rPr>
      <w:rFonts w:ascii="Tahoma" w:hAnsi="Tahoma" w:cs="Tahoma" w:hint="default"/>
      <w:sz w:val="16"/>
      <w:szCs w:val="16"/>
    </w:rPr>
  </w:style>
  <w:style w:type="table" w:customStyle="1" w:styleId="TableNormal">
    <w:name w:val="Table Normal"/>
    <w:uiPriority w:val="99"/>
    <w:semiHidden/>
    <w:qFormat/>
    <w:tblPr>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nicode"/>
  <w:optimizeForBrowser/>
  <w:doNotRelyOnCS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image" Target="media/image1.jpeg"/><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webSettings" Target="webSettings.xml"/><Relationship Id="rId4"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1618</Words>
  <Characters>8092</Characters>
  <Application>Microsoft Office Word</Application>
  <DocSecurity>0</DocSecurity>
  <Lines>67</Lines>
  <Paragraphs>19</Paragraphs>
  <ScaleCrop>false</ScaleCrop>
  <HeadingPairs>
    <vt:vector size="2" baseType="variant">
      <vt:variant>
        <vt:lpstr>שם</vt:lpstr>
      </vt:variant>
      <vt:variant>
        <vt:i4>1</vt:i4>
      </vt:variant>
    </vt:vector>
  </HeadingPairs>
  <TitlesOfParts>
    <vt:vector size="1" baseType="lpstr">
      <vt:lpstr>The new Israeli Jungian society - Member</vt:lpstr>
    </vt:vector>
  </TitlesOfParts>
  <Company>*</Company>
  <LinksUpToDate>false</LinksUpToDate>
  <CharactersWithSpaces>9691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new Israeli Jungian society - Member</dc:title>
  <dc:creator>מיכה</dc:creator>
  <cp:lastModifiedBy>user</cp:lastModifiedBy>
  <cp:revision>3</cp:revision>
  <dcterms:created xsi:type="dcterms:W3CDTF">2015-07-11T05:26:00Z</dcterms:created>
  <dcterms:modified xsi:type="dcterms:W3CDTF">2015-07-11T05:26:00Z</dcterms:modified>
</cp:coreProperties>
</file>